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Default ContentType="image/x-wmf" Extension="wmf"/>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jc w:val="center"/>
        <w:rPr>
          <w:rFonts w:eastAsia="方正小标宋简体" w:cs="方正小标宋简体"/>
          <w:sz w:val="44"/>
          <w:szCs w:val="44"/>
        </w:rPr>
      </w:pPr>
      <w:r>
        <w:rPr>
          <w:rFonts w:hint="eastAsia" w:eastAsia="方正小标宋简体" w:cs="方正小标宋简体"/>
          <w:sz w:val="44"/>
          <w:szCs w:val="44"/>
          <w:lang w:val="en-US" w:eastAsia="zh-CN"/>
        </w:rPr>
        <w:t>湘西民族职业技术学院</w:t>
      </w:r>
      <w:r>
        <w:rPr>
          <w:rFonts w:hint="eastAsia" w:eastAsia="方正小标宋简体" w:cs="方正小标宋简体"/>
          <w:sz w:val="44"/>
          <w:szCs w:val="44"/>
        </w:rPr>
        <w:t>关于开展</w:t>
      </w:r>
      <w:r>
        <w:rPr>
          <w:rFonts w:hint="eastAsia" w:eastAsia="方正小标宋简体" w:cs="方正小标宋简体"/>
          <w:sz w:val="44"/>
          <w:szCs w:val="44"/>
          <w:lang w:eastAsia="zh-CN"/>
        </w:rPr>
        <w:t>2023年度</w:t>
      </w:r>
      <w:r>
        <w:rPr>
          <w:rFonts w:hint="eastAsia" w:eastAsia="方正小标宋简体" w:cs="方正小标宋简体"/>
          <w:sz w:val="44"/>
          <w:szCs w:val="44"/>
        </w:rPr>
        <w:t>部门整体支出绩效自评工作的通知</w:t>
      </w:r>
    </w:p>
    <w:p>
      <w:pPr>
        <w:spacing w:line="600" w:lineRule="exact"/>
        <w:rPr>
          <w:rFonts w:hint="eastAsia" w:ascii="仿宋" w:hAnsi="仿宋" w:eastAsia="仿宋"/>
          <w:sz w:val="32"/>
          <w:szCs w:val="32"/>
          <w:lang w:val="en-US" w:eastAsia="zh-CN"/>
        </w:rPr>
      </w:pPr>
      <w:r>
        <w:rPr>
          <w:rFonts w:hint="eastAsia" w:eastAsia="仿宋_GB2312"/>
          <w:sz w:val="32"/>
          <w:szCs w:val="32"/>
        </w:rPr>
        <w:t xml:space="preserve">             </w:t>
      </w:r>
    </w:p>
    <w:p>
      <w:pPr>
        <w:widowControl w:val="0"/>
        <w:wordWrap/>
        <w:adjustRightInd/>
        <w:snapToGrid/>
        <w:spacing w:line="590" w:lineRule="exact"/>
        <w:ind w:left="0" w:leftChars="0" w:right="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各处室、部馆、中心，各教学院（校）部：</w:t>
      </w:r>
      <w:r>
        <w:rPr>
          <w:rFonts w:hint="eastAsia" w:ascii="仿宋_GB2312" w:hAnsi="仿宋_GB2312" w:eastAsia="仿宋_GB2312" w:cs="仿宋_GB2312"/>
          <w:sz w:val="32"/>
          <w:szCs w:val="32"/>
        </w:rPr>
        <w:t xml:space="preserve">  </w:t>
      </w:r>
    </w:p>
    <w:p>
      <w:pPr>
        <w:widowControl w:val="0"/>
        <w:wordWrap/>
        <w:adjustRightInd/>
        <w:snapToGrid/>
        <w:spacing w:line="590" w:lineRule="exact"/>
        <w:ind w:left="0" w:leftChars="0" w:right="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为进一步规范财政资金管理，强化绩效意识和支出责任，建立单位自评、部门评价和财政评价三层架构的绩效评价体系，推动各部门、单位预算绩效管理整体水平提高。根据《湖南省财政厅关于印发&lt;湖南省预算支出绩效评价管理办法&gt;的通知》（湘财绩〔2020〕7号）、《湘西自治州州级预算部门整体支出绩效自评操作规程》（州财绩〔2021〕6号）和</w:t>
      </w:r>
      <w:r>
        <w:rPr>
          <w:rFonts w:hint="eastAsia" w:ascii="仿宋_GB2312" w:hAnsi="仿宋_GB2312" w:eastAsia="仿宋_GB2312" w:cs="仿宋_GB2312"/>
          <w:sz w:val="28"/>
          <w:szCs w:val="28"/>
        </w:rPr>
        <w:t>《</w:t>
      </w:r>
      <w:r>
        <w:rPr>
          <w:rFonts w:hint="eastAsia" w:ascii="仿宋_GB2312" w:hAnsi="仿宋_GB2312" w:eastAsia="仿宋_GB2312" w:cs="仿宋_GB2312"/>
          <w:sz w:val="32"/>
          <w:szCs w:val="32"/>
          <w:lang w:val="en-US" w:eastAsia="zh-CN"/>
        </w:rPr>
        <w:t>湘西自治州财政局关于开展2023年度州直预算部门（单位）整体支出绩效自评工作的通知》（州财绩〔2024〕10号）等文件精神，对本学院2023年度部门整体支出绩效进行自评，现将自评工作相关事宜通知如下：</w:t>
      </w:r>
    </w:p>
    <w:p>
      <w:pPr>
        <w:widowControl w:val="0"/>
        <w:wordWrap/>
        <w:adjustRightInd/>
        <w:snapToGrid/>
        <w:spacing w:line="590" w:lineRule="exact"/>
        <w:ind w:right="0"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一、自评范围</w:t>
      </w:r>
    </w:p>
    <w:p>
      <w:pPr>
        <w:widowControl w:val="0"/>
        <w:wordWrap/>
        <w:adjustRightInd/>
        <w:snapToGrid/>
        <w:spacing w:line="590" w:lineRule="exact"/>
        <w:ind w:right="0" w:firstLine="640" w:firstLineChars="200"/>
        <w:textAlignment w:val="auto"/>
        <w:rPr>
          <w:rFonts w:hint="eastAsia" w:eastAsia="仿宋_GB2312" w:cs="仿宋_GB2312"/>
          <w:sz w:val="32"/>
          <w:szCs w:val="32"/>
        </w:rPr>
      </w:pPr>
      <w:r>
        <w:rPr>
          <w:rFonts w:hint="eastAsia" w:eastAsia="仿宋_GB2312" w:cs="仿宋_GB2312"/>
          <w:sz w:val="32"/>
          <w:szCs w:val="32"/>
          <w:lang w:eastAsia="zh-CN"/>
        </w:rPr>
        <w:t>2023年度</w:t>
      </w:r>
      <w:r>
        <w:rPr>
          <w:rFonts w:hint="eastAsia" w:eastAsia="仿宋_GB2312" w:cs="仿宋_GB2312"/>
          <w:sz w:val="32"/>
          <w:szCs w:val="32"/>
        </w:rPr>
        <w:t>州财政安排给本部门整体支</w:t>
      </w:r>
      <w:r>
        <w:rPr>
          <w:rFonts w:hint="eastAsia" w:eastAsia="仿宋_GB2312" w:cs="仿宋_GB2312"/>
          <w:sz w:val="32"/>
          <w:szCs w:val="32"/>
          <w:lang w:val="en-US" w:eastAsia="zh-CN"/>
        </w:rPr>
        <w:t>出</w:t>
      </w:r>
      <w:r>
        <w:rPr>
          <w:rFonts w:hint="eastAsia" w:eastAsia="仿宋_GB2312" w:cs="仿宋_GB2312"/>
          <w:color w:val="000000"/>
          <w:sz w:val="32"/>
          <w:szCs w:val="32"/>
          <w:lang w:val="en-US" w:eastAsia="zh-CN"/>
        </w:rPr>
        <w:t>32,040.47</w:t>
      </w:r>
      <w:r>
        <w:rPr>
          <w:rFonts w:hint="eastAsia" w:eastAsia="仿宋_GB2312" w:cs="仿宋_GB2312"/>
          <w:color w:val="000000"/>
          <w:sz w:val="32"/>
          <w:szCs w:val="32"/>
        </w:rPr>
        <w:t>万元</w:t>
      </w:r>
      <w:r>
        <w:rPr>
          <w:rFonts w:hint="eastAsia" w:eastAsia="仿宋_GB2312" w:cs="仿宋_GB2312"/>
          <w:color w:val="000000"/>
          <w:sz w:val="32"/>
          <w:szCs w:val="32"/>
          <w:lang w:eastAsia="zh-CN"/>
        </w:rPr>
        <w:t>（</w:t>
      </w:r>
      <w:r>
        <w:rPr>
          <w:rFonts w:hint="eastAsia" w:eastAsia="仿宋_GB2312" w:cs="仿宋_GB2312"/>
          <w:color w:val="000000"/>
          <w:sz w:val="32"/>
          <w:szCs w:val="32"/>
          <w:lang w:val="en-US" w:eastAsia="zh-CN"/>
        </w:rPr>
        <w:t>其中使用非财政拨款结余883.91万元、年初结转757.66万元）</w:t>
      </w:r>
      <w:r>
        <w:rPr>
          <w:rFonts w:hint="eastAsia" w:eastAsia="仿宋_GB2312" w:cs="仿宋_GB2312"/>
          <w:color w:val="000000"/>
          <w:sz w:val="32"/>
          <w:szCs w:val="32"/>
        </w:rPr>
        <w:t>，</w:t>
      </w:r>
      <w:r>
        <w:rPr>
          <w:rFonts w:hint="eastAsia" w:eastAsia="仿宋_GB2312" w:cs="仿宋_GB2312"/>
          <w:color w:val="000000"/>
          <w:sz w:val="32"/>
          <w:szCs w:val="32"/>
          <w:lang w:val="en-US" w:eastAsia="zh-CN"/>
        </w:rPr>
        <w:t>其中：</w:t>
      </w:r>
      <w:r>
        <w:rPr>
          <w:rFonts w:hint="eastAsia" w:eastAsia="仿宋_GB2312" w:cs="仿宋_GB2312"/>
          <w:color w:val="000000"/>
          <w:sz w:val="32"/>
          <w:szCs w:val="32"/>
        </w:rPr>
        <w:t>一般公共预算支出</w:t>
      </w:r>
      <w:r>
        <w:rPr>
          <w:rFonts w:hint="eastAsia" w:eastAsia="仿宋_GB2312" w:cs="仿宋_GB2312"/>
          <w:color w:val="000000"/>
          <w:sz w:val="32"/>
          <w:szCs w:val="32"/>
          <w:lang w:val="en-US" w:eastAsia="zh-CN"/>
        </w:rPr>
        <w:t>29,974.11</w:t>
      </w:r>
      <w:r>
        <w:rPr>
          <w:rFonts w:hint="eastAsia" w:eastAsia="仿宋_GB2312" w:cs="仿宋_GB2312"/>
          <w:color w:val="000000"/>
          <w:sz w:val="32"/>
          <w:szCs w:val="32"/>
        </w:rPr>
        <w:t>万元</w:t>
      </w:r>
      <w:r>
        <w:rPr>
          <w:rFonts w:hint="eastAsia" w:eastAsia="仿宋_GB2312" w:cs="仿宋_GB2312"/>
          <w:color w:val="000000"/>
          <w:sz w:val="32"/>
          <w:szCs w:val="32"/>
          <w:lang w:eastAsia="zh-CN"/>
        </w:rPr>
        <w:t>（</w:t>
      </w:r>
      <w:r>
        <w:rPr>
          <w:rFonts w:hint="eastAsia" w:eastAsia="仿宋_GB2312" w:cs="仿宋_GB2312"/>
          <w:color w:val="000000"/>
          <w:sz w:val="32"/>
          <w:szCs w:val="32"/>
          <w:lang w:val="en-US" w:eastAsia="zh-CN"/>
        </w:rPr>
        <w:t>其中年初结转结余883.91万元）</w:t>
      </w:r>
      <w:r>
        <w:rPr>
          <w:rFonts w:hint="eastAsia" w:eastAsia="仿宋_GB2312" w:cs="仿宋_GB2312"/>
          <w:color w:val="000000"/>
          <w:sz w:val="32"/>
          <w:szCs w:val="32"/>
        </w:rPr>
        <w:t>，政府性基金预算支出</w:t>
      </w:r>
      <w:r>
        <w:rPr>
          <w:rFonts w:hint="eastAsia" w:eastAsia="仿宋_GB2312" w:cs="仿宋_GB2312"/>
          <w:color w:val="000000"/>
          <w:sz w:val="32"/>
          <w:szCs w:val="32"/>
          <w:lang w:val="en-US" w:eastAsia="zh-CN"/>
        </w:rPr>
        <w:t>2066.36</w:t>
      </w:r>
      <w:r>
        <w:rPr>
          <w:rFonts w:hint="eastAsia" w:eastAsia="仿宋_GB2312" w:cs="仿宋_GB2312"/>
          <w:color w:val="000000"/>
          <w:sz w:val="32"/>
          <w:szCs w:val="32"/>
        </w:rPr>
        <w:t>万元</w:t>
      </w:r>
      <w:r>
        <w:rPr>
          <w:rFonts w:hint="eastAsia" w:eastAsia="仿宋_GB2312" w:cs="仿宋_GB2312"/>
          <w:color w:val="000000"/>
          <w:sz w:val="32"/>
          <w:szCs w:val="32"/>
          <w:lang w:eastAsia="zh-CN"/>
        </w:rPr>
        <w:t>（</w:t>
      </w:r>
      <w:r>
        <w:rPr>
          <w:rFonts w:hint="eastAsia" w:eastAsia="仿宋_GB2312" w:cs="仿宋_GB2312"/>
          <w:color w:val="000000"/>
          <w:sz w:val="32"/>
          <w:szCs w:val="32"/>
          <w:lang w:val="en-US" w:eastAsia="zh-CN"/>
        </w:rPr>
        <w:t>无年初结转）</w:t>
      </w:r>
      <w:r>
        <w:rPr>
          <w:rFonts w:hint="eastAsia" w:eastAsia="仿宋_GB2312" w:cs="仿宋_GB2312"/>
          <w:color w:val="000000"/>
          <w:sz w:val="32"/>
          <w:szCs w:val="32"/>
          <w:lang w:eastAsia="zh-CN"/>
        </w:rPr>
        <w:t>，</w:t>
      </w:r>
      <w:r>
        <w:rPr>
          <w:rFonts w:hint="eastAsia" w:eastAsia="仿宋_GB2312" w:cs="仿宋_GB2312"/>
          <w:color w:val="000000"/>
          <w:sz w:val="32"/>
          <w:szCs w:val="32"/>
          <w:lang w:val="en-US" w:eastAsia="zh-CN"/>
        </w:rPr>
        <w:t>无</w:t>
      </w:r>
      <w:r>
        <w:rPr>
          <w:rFonts w:hint="eastAsia" w:eastAsia="仿宋_GB2312" w:cs="仿宋_GB2312"/>
          <w:color w:val="000000"/>
          <w:sz w:val="32"/>
          <w:szCs w:val="32"/>
        </w:rPr>
        <w:t>国有</w:t>
      </w:r>
      <w:r>
        <w:rPr>
          <w:rFonts w:hint="eastAsia" w:eastAsia="仿宋_GB2312" w:cs="仿宋_GB2312"/>
          <w:sz w:val="32"/>
          <w:szCs w:val="32"/>
        </w:rPr>
        <w:t>资本经营预算支出</w:t>
      </w:r>
      <w:r>
        <w:rPr>
          <w:rFonts w:hint="eastAsia" w:eastAsia="仿宋_GB2312" w:cs="仿宋_GB2312"/>
          <w:sz w:val="32"/>
          <w:szCs w:val="32"/>
          <w:lang w:eastAsia="zh-CN"/>
        </w:rPr>
        <w:t>、</w:t>
      </w:r>
      <w:r>
        <w:rPr>
          <w:rFonts w:hint="eastAsia" w:eastAsia="仿宋_GB2312" w:cs="仿宋_GB2312"/>
          <w:sz w:val="32"/>
          <w:szCs w:val="32"/>
        </w:rPr>
        <w:t>社会保险基金预算支出</w:t>
      </w:r>
      <w:r>
        <w:rPr>
          <w:rFonts w:hint="eastAsia" w:eastAsia="仿宋_GB2312" w:cs="仿宋_GB2312"/>
          <w:sz w:val="32"/>
          <w:szCs w:val="32"/>
          <w:lang w:eastAsia="zh-CN"/>
        </w:rPr>
        <w:t>。</w:t>
      </w:r>
      <w:r>
        <w:rPr>
          <w:rFonts w:hint="eastAsia" w:eastAsia="仿宋_GB2312" w:cs="仿宋_GB2312"/>
          <w:sz w:val="32"/>
          <w:szCs w:val="32"/>
        </w:rPr>
        <w:t>一般公共预算支出包括基本支出</w:t>
      </w:r>
      <w:r>
        <w:rPr>
          <w:rFonts w:hint="eastAsia" w:eastAsia="仿宋_GB2312" w:cs="仿宋_GB2312"/>
          <w:sz w:val="32"/>
          <w:szCs w:val="32"/>
          <w:lang w:val="en-US" w:eastAsia="zh-CN"/>
        </w:rPr>
        <w:t>22,399.74</w:t>
      </w:r>
      <w:r>
        <w:rPr>
          <w:rFonts w:hint="eastAsia" w:eastAsia="仿宋_GB2312" w:cs="仿宋_GB2312"/>
          <w:sz w:val="32"/>
          <w:szCs w:val="32"/>
        </w:rPr>
        <w:t>万元、项目支出</w:t>
      </w:r>
      <w:r>
        <w:rPr>
          <w:rFonts w:hint="eastAsia" w:eastAsia="仿宋_GB2312" w:cs="仿宋_GB2312"/>
          <w:sz w:val="32"/>
          <w:szCs w:val="32"/>
          <w:lang w:val="en-US" w:eastAsia="zh-CN"/>
        </w:rPr>
        <w:t>7574.37</w:t>
      </w:r>
      <w:r>
        <w:rPr>
          <w:rFonts w:hint="eastAsia" w:eastAsia="仿宋_GB2312" w:cs="仿宋_GB2312"/>
          <w:sz w:val="32"/>
          <w:szCs w:val="32"/>
        </w:rPr>
        <w:t>万元，项目支出</w:t>
      </w:r>
      <w:r>
        <w:rPr>
          <w:rFonts w:hint="eastAsia" w:eastAsia="仿宋_GB2312" w:cs="仿宋_GB2312"/>
          <w:sz w:val="32"/>
          <w:szCs w:val="32"/>
          <w:lang w:val="en-US" w:eastAsia="zh-CN"/>
        </w:rPr>
        <w:t>均为</w:t>
      </w:r>
      <w:r>
        <w:rPr>
          <w:rFonts w:hint="eastAsia" w:eastAsia="仿宋_GB2312" w:cs="仿宋_GB2312"/>
          <w:sz w:val="32"/>
          <w:szCs w:val="32"/>
        </w:rPr>
        <w:t>州本级支出。</w:t>
      </w:r>
      <w:r>
        <w:rPr>
          <w:rFonts w:hint="eastAsia" w:eastAsia="仿宋_GB2312" w:cs="仿宋_GB2312"/>
          <w:sz w:val="32"/>
          <w:szCs w:val="32"/>
          <w:lang w:val="en-US" w:eastAsia="zh-CN"/>
        </w:rPr>
        <w:t>无</w:t>
      </w:r>
      <w:r>
        <w:rPr>
          <w:rFonts w:hint="eastAsia" w:eastAsia="仿宋_GB2312" w:cs="仿宋_GB2312"/>
          <w:sz w:val="32"/>
          <w:szCs w:val="32"/>
        </w:rPr>
        <w:t>对县（市）的转移支付。</w:t>
      </w:r>
    </w:p>
    <w:p>
      <w:pPr>
        <w:widowControl w:val="0"/>
        <w:wordWrap/>
        <w:adjustRightInd/>
        <w:snapToGrid/>
        <w:spacing w:line="590" w:lineRule="exact"/>
        <w:ind w:right="0" w:firstLine="640" w:firstLineChars="200"/>
        <w:textAlignment w:val="auto"/>
        <w:rPr>
          <w:rFonts w:eastAsia="黑体"/>
          <w:sz w:val="32"/>
          <w:szCs w:val="32"/>
        </w:rPr>
      </w:pPr>
      <w:r>
        <w:rPr>
          <w:rFonts w:hint="eastAsia" w:eastAsia="仿宋_GB2312" w:cs="仿宋_GB2312"/>
          <w:sz w:val="32"/>
          <w:szCs w:val="32"/>
          <w:lang w:val="en-US" w:eastAsia="zh-CN"/>
        </w:rPr>
        <w:t xml:space="preserve"> </w:t>
      </w:r>
      <w:r>
        <w:rPr>
          <w:rFonts w:eastAsia="黑体"/>
          <w:sz w:val="32"/>
          <w:szCs w:val="32"/>
        </w:rPr>
        <w:t>二、自评主要依据</w:t>
      </w:r>
    </w:p>
    <w:p>
      <w:pPr>
        <w:widowControl w:val="0"/>
        <w:wordWrap/>
        <w:adjustRightInd/>
        <w:snapToGrid/>
        <w:spacing w:line="59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（一）《中华人民共和国预算法》、国家其他相关法律、法规和规章制度；</w:t>
      </w:r>
    </w:p>
    <w:p>
      <w:pPr>
        <w:widowControl w:val="0"/>
        <w:wordWrap/>
        <w:adjustRightInd/>
        <w:snapToGrid/>
        <w:spacing w:line="59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（二）《中共中央 国务院关于全面实施预算绩效管理的意见》（中发〔2018〕34号）、《中共湖南省委办公厅 湖南省人民政府办公厅关于全面实施预算绩效管理的实施意见》（湘办发〔2019〕10号）；</w:t>
      </w:r>
    </w:p>
    <w:p>
      <w:pPr>
        <w:widowControl w:val="0"/>
        <w:wordWrap/>
        <w:adjustRightInd/>
        <w:snapToGrid/>
        <w:spacing w:line="59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（三）州委、州政府制定的国民经济与社会发展规划及方针政策，关于重点工作或重大项目印发的指导意见和工作要求等文件；</w:t>
      </w:r>
    </w:p>
    <w:p>
      <w:pPr>
        <w:widowControl w:val="0"/>
        <w:wordWrap/>
        <w:adjustRightInd/>
        <w:snapToGrid/>
        <w:spacing w:line="59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（四）预算管理和绩效评价相关制度和文件；</w:t>
      </w:r>
    </w:p>
    <w:p>
      <w:pPr>
        <w:widowControl w:val="0"/>
        <w:wordWrap/>
        <w:adjustRightInd/>
        <w:snapToGrid/>
        <w:spacing w:line="59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（五）州级预算部门“三定”方案、中长期事业发展规划及年度工作计划；</w:t>
      </w:r>
    </w:p>
    <w:p>
      <w:pPr>
        <w:widowControl w:val="0"/>
        <w:wordWrap/>
        <w:adjustRightInd/>
        <w:snapToGrid/>
        <w:spacing w:line="59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（六）预算批复时确定的绩效目标及指标，预算部门年度预算执行情况，年度决算报告等相关材料；</w:t>
      </w:r>
    </w:p>
    <w:p>
      <w:pPr>
        <w:widowControl w:val="0"/>
        <w:wordWrap/>
        <w:adjustRightInd/>
        <w:snapToGrid/>
        <w:spacing w:line="59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（七）项目设立背景和目标，项目及资金管理办法、财务会计资料；</w:t>
      </w:r>
    </w:p>
    <w:p>
      <w:pPr>
        <w:widowControl w:val="0"/>
        <w:wordWrap/>
        <w:adjustRightInd/>
        <w:snapToGrid/>
        <w:spacing w:line="59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（八）人大预决算审查报告、审计报告及决定、财政稽核监督报告等；</w:t>
      </w:r>
    </w:p>
    <w:p>
      <w:pPr>
        <w:widowControl w:val="0"/>
        <w:wordWrap/>
        <w:adjustRightInd/>
        <w:snapToGrid/>
        <w:spacing w:line="59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（九）相关行业政策、行业标准及专业技术规范；</w:t>
      </w:r>
    </w:p>
    <w:p>
      <w:pPr>
        <w:widowControl w:val="0"/>
        <w:wordWrap/>
        <w:adjustRightInd/>
        <w:snapToGrid/>
        <w:spacing w:line="59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（十）其他相关资料。</w:t>
      </w:r>
    </w:p>
    <w:p>
      <w:pPr>
        <w:widowControl w:val="0"/>
        <w:wordWrap/>
        <w:adjustRightInd/>
        <w:snapToGrid/>
        <w:spacing w:line="590" w:lineRule="exact"/>
        <w:ind w:right="0" w:firstLine="643" w:firstLineChars="200"/>
        <w:textAlignment w:val="auto"/>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三、自评主要内容</w:t>
      </w:r>
    </w:p>
    <w:p>
      <w:pPr>
        <w:pStyle w:val="5"/>
        <w:spacing w:before="177" w:line="335" w:lineRule="auto"/>
        <w:ind w:right="95" w:firstLine="640" w:firstLineChars="200"/>
        <w:jc w:val="both"/>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（一）应对本学院一个预算年度周期内的所有州级预算支出进行评价；根据实际情况，可以延伸至中央、省转移支付资金。本学院整体支出绩效自评数据统计截止时间为2023年12月31日。</w:t>
      </w:r>
    </w:p>
    <w:p>
      <w:pPr>
        <w:widowControl w:val="0"/>
        <w:wordWrap/>
        <w:adjustRightInd/>
        <w:snapToGrid/>
        <w:spacing w:line="590" w:lineRule="exact"/>
        <w:ind w:right="0" w:firstLine="640" w:firstLineChars="200"/>
        <w:textAlignment w:val="auto"/>
        <w:rPr>
          <w:rFonts w:hint="eastAsia" w:eastAsia="仿宋_GB2312" w:cs="仿宋_GB2312"/>
          <w:sz w:val="32"/>
          <w:szCs w:val="32"/>
        </w:rPr>
      </w:pPr>
      <w:r>
        <w:rPr>
          <w:rFonts w:hint="eastAsia" w:eastAsia="仿宋_GB2312" w:cs="仿宋_GB2312"/>
          <w:sz w:val="32"/>
          <w:szCs w:val="32"/>
          <w:lang w:eastAsia="zh-CN"/>
        </w:rPr>
        <w:t>（</w:t>
      </w:r>
      <w:r>
        <w:rPr>
          <w:rFonts w:hint="eastAsia" w:eastAsia="仿宋_GB2312" w:cs="仿宋_GB2312"/>
          <w:sz w:val="32"/>
          <w:szCs w:val="32"/>
        </w:rPr>
        <w:t>二</w:t>
      </w:r>
      <w:r>
        <w:rPr>
          <w:rFonts w:hint="eastAsia" w:eastAsia="仿宋_GB2312" w:cs="仿宋_GB2312"/>
          <w:sz w:val="32"/>
          <w:szCs w:val="32"/>
          <w:lang w:eastAsia="zh-CN"/>
        </w:rPr>
        <w:t>）</w:t>
      </w:r>
      <w:r>
        <w:rPr>
          <w:rFonts w:hint="eastAsia" w:ascii="Times New Roman" w:hAnsi="Times New Roman" w:eastAsia="仿宋_GB2312" w:cs="仿宋_GB2312"/>
          <w:kern w:val="2"/>
          <w:sz w:val="32"/>
          <w:szCs w:val="32"/>
          <w:lang w:val="en-US" w:eastAsia="zh-CN" w:bidi="ar-SA"/>
        </w:rPr>
        <w:t>本学院</w:t>
      </w:r>
      <w:r>
        <w:rPr>
          <w:rFonts w:hint="eastAsia" w:eastAsia="仿宋_GB2312" w:cs="仿宋_GB2312"/>
          <w:sz w:val="32"/>
          <w:szCs w:val="32"/>
        </w:rPr>
        <w:t>整体支出绩效自评的内容主要围绕</w:t>
      </w:r>
      <w:r>
        <w:rPr>
          <w:rFonts w:hint="eastAsia" w:ascii="Times New Roman" w:hAnsi="Times New Roman" w:eastAsia="仿宋_GB2312" w:cs="仿宋_GB2312"/>
          <w:kern w:val="2"/>
          <w:sz w:val="32"/>
          <w:szCs w:val="32"/>
          <w:lang w:val="en-US" w:eastAsia="zh-CN" w:bidi="ar-SA"/>
        </w:rPr>
        <w:t>本学院</w:t>
      </w:r>
      <w:r>
        <w:rPr>
          <w:rFonts w:hint="eastAsia" w:eastAsia="仿宋_GB2312" w:cs="仿宋_GB2312"/>
          <w:sz w:val="32"/>
          <w:szCs w:val="32"/>
        </w:rPr>
        <w:t>职责、行业发展规划，以预算资金管理为主线，从运行成本、管理效率、履职效能、社会效应、可持续发展能力和服务对象满意度等方面，总结</w:t>
      </w:r>
      <w:r>
        <w:rPr>
          <w:rFonts w:hint="eastAsia" w:ascii="Times New Roman" w:hAnsi="Times New Roman" w:eastAsia="仿宋_GB2312" w:cs="仿宋_GB2312"/>
          <w:kern w:val="2"/>
          <w:sz w:val="32"/>
          <w:szCs w:val="32"/>
          <w:lang w:val="en-US" w:eastAsia="zh-CN" w:bidi="ar-SA"/>
        </w:rPr>
        <w:t>本学院</w:t>
      </w:r>
      <w:r>
        <w:rPr>
          <w:rFonts w:hint="eastAsia" w:eastAsia="仿宋_GB2312" w:cs="仿宋_GB2312"/>
          <w:sz w:val="32"/>
          <w:szCs w:val="32"/>
        </w:rPr>
        <w:t>业务开展情况，衡量部门</w:t>
      </w:r>
      <w:r>
        <w:rPr>
          <w:rFonts w:hint="eastAsia" w:ascii="Times New Roman" w:hAnsi="Times New Roman" w:eastAsia="仿宋_GB2312" w:cs="仿宋_GB2312"/>
          <w:kern w:val="2"/>
          <w:sz w:val="32"/>
          <w:szCs w:val="32"/>
          <w:lang w:val="en-US" w:eastAsia="zh-CN" w:bidi="ar-SA"/>
        </w:rPr>
        <w:t>本学院</w:t>
      </w:r>
      <w:r>
        <w:rPr>
          <w:rFonts w:hint="eastAsia" w:eastAsia="仿宋_GB2312" w:cs="仿宋_GB2312"/>
          <w:sz w:val="32"/>
          <w:szCs w:val="32"/>
        </w:rPr>
        <w:t>整体及核心业务实施效果，包括</w:t>
      </w:r>
      <w:r>
        <w:rPr>
          <w:rFonts w:hint="eastAsia" w:ascii="Times New Roman" w:hAnsi="Times New Roman" w:eastAsia="仿宋_GB2312" w:cs="仿宋_GB2312"/>
          <w:kern w:val="2"/>
          <w:sz w:val="32"/>
          <w:szCs w:val="32"/>
          <w:lang w:val="en-US" w:eastAsia="zh-CN" w:bidi="ar-SA"/>
        </w:rPr>
        <w:t>本学院</w:t>
      </w:r>
      <w:r>
        <w:rPr>
          <w:rFonts w:hint="eastAsia" w:eastAsia="仿宋_GB2312" w:cs="仿宋_GB2312"/>
          <w:sz w:val="32"/>
          <w:szCs w:val="32"/>
        </w:rPr>
        <w:t>整体支出总体绩效目标、各项绩效指标完成情况以及预算执行情况。对未完成绩效目标或偏离绩效目标较大的要分析并说明原因，研究提出改进措施。</w:t>
      </w:r>
    </w:p>
    <w:p>
      <w:pPr>
        <w:widowControl w:val="0"/>
        <w:wordWrap/>
        <w:adjustRightInd/>
        <w:snapToGrid/>
        <w:spacing w:line="590" w:lineRule="exact"/>
        <w:ind w:right="0"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四、自评程序和步骤</w:t>
      </w:r>
    </w:p>
    <w:p>
      <w:pPr>
        <w:widowControl w:val="0"/>
        <w:wordWrap/>
        <w:adjustRightInd/>
        <w:snapToGrid/>
        <w:spacing w:line="590" w:lineRule="exact"/>
        <w:ind w:right="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根据《湘西自治州州级预算部门整体支出绩效自评操作规程》（州财绩〔2021〕6 号）</w:t>
      </w:r>
      <w:r>
        <w:rPr>
          <w:rFonts w:hint="eastAsia" w:eastAsia="仿宋_GB2312" w:cs="仿宋_GB2312"/>
          <w:kern w:val="2"/>
          <w:sz w:val="32"/>
          <w:szCs w:val="32"/>
          <w:lang w:val="en-US" w:eastAsia="zh-CN" w:bidi="ar-SA"/>
        </w:rPr>
        <w:t>和</w:t>
      </w:r>
      <w:r>
        <w:rPr>
          <w:rFonts w:hint="eastAsia" w:ascii="仿宋_GB2312" w:hAnsi="仿宋_GB2312" w:eastAsia="仿宋_GB2312" w:cs="仿宋_GB2312"/>
          <w:sz w:val="28"/>
          <w:szCs w:val="28"/>
        </w:rPr>
        <w:t>《</w:t>
      </w:r>
      <w:r>
        <w:rPr>
          <w:rFonts w:hint="eastAsia" w:ascii="仿宋_GB2312" w:hAnsi="仿宋_GB2312" w:eastAsia="仿宋_GB2312" w:cs="仿宋_GB2312"/>
          <w:sz w:val="32"/>
          <w:szCs w:val="32"/>
          <w:lang w:val="en-US" w:eastAsia="zh-CN"/>
        </w:rPr>
        <w:t>湘西自治州财政局关于开展2023年度州直预算部门（单位）整体支出绩效自评工作的通知》（州财绩〔2024〕10号）</w:t>
      </w:r>
      <w:r>
        <w:rPr>
          <w:rFonts w:hint="eastAsia" w:ascii="Times New Roman" w:hAnsi="Times New Roman" w:eastAsia="仿宋_GB2312" w:cs="仿宋_GB2312"/>
          <w:kern w:val="2"/>
          <w:sz w:val="32"/>
          <w:szCs w:val="32"/>
          <w:lang w:val="en-US" w:eastAsia="zh-CN" w:bidi="ar-SA"/>
        </w:rPr>
        <w:t>等相关文件要求，</w:t>
      </w:r>
      <w:r>
        <w:rPr>
          <w:rFonts w:hint="eastAsia" w:eastAsia="仿宋_GB2312" w:cs="仿宋_GB2312"/>
          <w:kern w:val="2"/>
          <w:sz w:val="32"/>
          <w:szCs w:val="32"/>
          <w:lang w:val="en-US" w:eastAsia="zh-CN" w:bidi="ar-SA"/>
        </w:rPr>
        <w:t>本学院</w:t>
      </w:r>
      <w:r>
        <w:rPr>
          <w:rFonts w:hint="eastAsia" w:ascii="Times New Roman" w:hAnsi="Times New Roman" w:eastAsia="仿宋_GB2312" w:cs="仿宋_GB2312"/>
          <w:kern w:val="2"/>
          <w:sz w:val="32"/>
          <w:szCs w:val="32"/>
          <w:lang w:val="en-US" w:eastAsia="zh-CN" w:bidi="ar-SA"/>
        </w:rPr>
        <w:t>制定部门整体支出绩效评价的工作方案、评价指标，</w:t>
      </w:r>
      <w:r>
        <w:rPr>
          <w:rFonts w:hint="eastAsia" w:ascii="Times New Roman" w:hAnsi="Times New Roman" w:eastAsia="仿宋_GB2312" w:cs="仿宋_GB2312"/>
          <w:color w:val="auto"/>
          <w:kern w:val="2"/>
          <w:sz w:val="32"/>
          <w:szCs w:val="32"/>
          <w:lang w:val="en-US" w:eastAsia="zh-CN" w:bidi="ar-SA"/>
        </w:rPr>
        <w:t>成立绩效评价工作领导小组、绩效评价工作组，</w:t>
      </w:r>
      <w:bookmarkStart w:id="0" w:name="_GoBack"/>
      <w:r>
        <w:rPr>
          <w:rFonts w:hint="eastAsia" w:ascii="Times New Roman" w:hAnsi="Times New Roman" w:eastAsia="仿宋_GB2312" w:cs="仿宋_GB2312"/>
          <w:color w:val="auto"/>
          <w:kern w:val="2"/>
          <w:sz w:val="32"/>
          <w:szCs w:val="32"/>
          <w:lang w:val="en-US" w:eastAsia="zh-CN" w:bidi="ar-SA"/>
        </w:rPr>
        <w:t>以周峻</w:t>
      </w:r>
      <w:r>
        <w:rPr>
          <w:rFonts w:hint="eastAsia" w:eastAsia="仿宋_GB2312" w:cs="仿宋_GB2312"/>
          <w:color w:val="auto"/>
          <w:kern w:val="2"/>
          <w:sz w:val="32"/>
          <w:szCs w:val="32"/>
          <w:lang w:val="en-US" w:eastAsia="zh-CN" w:bidi="ar-SA"/>
        </w:rPr>
        <w:t>、</w:t>
      </w:r>
      <w:r>
        <w:rPr>
          <w:rFonts w:hint="eastAsia" w:ascii="Times New Roman" w:hAnsi="Times New Roman" w:eastAsia="仿宋_GB2312" w:cs="仿宋_GB2312"/>
          <w:color w:val="auto"/>
          <w:kern w:val="2"/>
          <w:sz w:val="32"/>
          <w:szCs w:val="32"/>
          <w:lang w:val="en-US" w:eastAsia="zh-CN" w:bidi="ar-SA"/>
        </w:rPr>
        <w:t>陈扬晖为组长，张旭太、田定科</w:t>
      </w:r>
      <w:r>
        <w:rPr>
          <w:rFonts w:hint="eastAsia" w:eastAsia="仿宋_GB2312" w:cs="仿宋_GB2312"/>
          <w:color w:val="auto"/>
          <w:kern w:val="2"/>
          <w:sz w:val="32"/>
          <w:szCs w:val="32"/>
          <w:lang w:val="en-US" w:eastAsia="zh-CN" w:bidi="ar-SA"/>
        </w:rPr>
        <w:t>、</w:t>
      </w:r>
      <w:r>
        <w:rPr>
          <w:rFonts w:hint="eastAsia" w:ascii="Times New Roman" w:hAnsi="Times New Roman" w:eastAsia="仿宋_GB2312" w:cs="仿宋_GB2312"/>
          <w:color w:val="auto"/>
          <w:kern w:val="2"/>
          <w:sz w:val="32"/>
          <w:szCs w:val="32"/>
          <w:lang w:val="en-US" w:eastAsia="zh-CN" w:bidi="ar-SA"/>
        </w:rPr>
        <w:t>李细妹、王梅为组员</w:t>
      </w:r>
      <w:r>
        <w:rPr>
          <w:rFonts w:hint="eastAsia" w:ascii="Times New Roman" w:hAnsi="Times New Roman" w:eastAsia="仿宋_GB2312" w:cs="仿宋_GB2312"/>
          <w:kern w:val="2"/>
          <w:sz w:val="32"/>
          <w:szCs w:val="32"/>
          <w:lang w:val="en-US" w:eastAsia="zh-CN" w:bidi="ar-SA"/>
        </w:rPr>
        <w:t>，领导小组下</w:t>
      </w:r>
      <w:bookmarkEnd w:id="0"/>
      <w:r>
        <w:rPr>
          <w:rFonts w:hint="eastAsia" w:ascii="Times New Roman" w:hAnsi="Times New Roman" w:eastAsia="仿宋_GB2312" w:cs="仿宋_GB2312"/>
          <w:kern w:val="2"/>
          <w:sz w:val="32"/>
          <w:szCs w:val="32"/>
          <w:lang w:val="en-US" w:eastAsia="zh-CN" w:bidi="ar-SA"/>
        </w:rPr>
        <w:t>设办公室，办公室设在计划财务处。召开现场评价工作安排部署会，下达部门整体绩效评价自评工作通知，组织各个部门科室开展部门整体支出绩效自评工作。绩效评价自评程序和步骤主要如下：</w:t>
      </w:r>
    </w:p>
    <w:p>
      <w:pPr>
        <w:pStyle w:val="4"/>
        <w:widowControl w:val="0"/>
        <w:numPr>
          <w:ilvl w:val="0"/>
          <w:numId w:val="1"/>
        </w:numPr>
        <w:wordWrap/>
        <w:adjustRightInd/>
        <w:snapToGrid/>
        <w:spacing w:before="0" w:after="0" w:line="540" w:lineRule="exact"/>
        <w:ind w:right="0" w:firstLine="480" w:firstLineChars="150"/>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单位自查</w:t>
      </w:r>
    </w:p>
    <w:p>
      <w:pPr>
        <w:pStyle w:val="4"/>
        <w:widowControl w:val="0"/>
        <w:numPr>
          <w:numId w:val="0"/>
        </w:numPr>
        <w:wordWrap/>
        <w:adjustRightInd/>
        <w:snapToGrid/>
        <w:spacing w:before="0" w:after="0" w:line="540" w:lineRule="exact"/>
        <w:ind w:right="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1.填报州级预算部门整体支出绩效评价基础数据表（附件2）、州级预算部门整体支出绩效自评表（附件3）、州级预算部门项目支出绩效自评表（附件4）、州级预算部门政府性基金预算支出绩效自评表（附件5）。</w:t>
      </w:r>
    </w:p>
    <w:p>
      <w:pPr>
        <w:pStyle w:val="4"/>
        <w:widowControl w:val="0"/>
        <w:numPr>
          <w:numId w:val="0"/>
        </w:numPr>
        <w:wordWrap/>
        <w:adjustRightInd/>
        <w:snapToGrid/>
        <w:spacing w:before="0" w:after="0" w:line="540" w:lineRule="exact"/>
        <w:ind w:right="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2.核实数据。对2023年度部门整体支出数据的准确性、真实性进行核实，将2023年度和2022年度部门整体支出情况进行比较分析。</w:t>
      </w:r>
    </w:p>
    <w:p>
      <w:pPr>
        <w:widowControl w:val="0"/>
        <w:wordWrap/>
        <w:adjustRightInd/>
        <w:snapToGrid/>
        <w:spacing w:line="540" w:lineRule="exact"/>
        <w:ind w:right="0" w:firstLine="544"/>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3</w:t>
      </w:r>
      <w:r>
        <w:rPr>
          <w:rFonts w:hint="eastAsia" w:eastAsia="仿宋_GB2312" w:cs="仿宋_GB2312"/>
          <w:kern w:val="2"/>
          <w:sz w:val="32"/>
          <w:szCs w:val="32"/>
          <w:lang w:val="en-US" w:eastAsia="zh-CN" w:bidi="ar-SA"/>
        </w:rPr>
        <w:t>.</w:t>
      </w:r>
      <w:r>
        <w:rPr>
          <w:rFonts w:hint="eastAsia" w:ascii="Times New Roman" w:hAnsi="Times New Roman" w:eastAsia="仿宋_GB2312" w:cs="仿宋_GB2312"/>
          <w:kern w:val="2"/>
          <w:sz w:val="32"/>
          <w:szCs w:val="32"/>
          <w:lang w:val="en-US" w:eastAsia="zh-CN" w:bidi="ar-SA"/>
        </w:rPr>
        <w:t>查阅资料。查阅20</w:t>
      </w:r>
      <w:r>
        <w:rPr>
          <w:rFonts w:hint="eastAsia" w:eastAsia="仿宋_GB2312" w:cs="仿宋_GB2312"/>
          <w:kern w:val="2"/>
          <w:sz w:val="32"/>
          <w:szCs w:val="32"/>
          <w:lang w:val="en-US" w:eastAsia="zh-CN" w:bidi="ar-SA"/>
        </w:rPr>
        <w:t>22</w:t>
      </w:r>
      <w:r>
        <w:rPr>
          <w:rFonts w:hint="eastAsia" w:ascii="Times New Roman" w:hAnsi="Times New Roman" w:eastAsia="仿宋_GB2312" w:cs="仿宋_GB2312"/>
          <w:kern w:val="2"/>
          <w:sz w:val="32"/>
          <w:szCs w:val="32"/>
          <w:lang w:val="en-US" w:eastAsia="zh-CN" w:bidi="ar-SA"/>
        </w:rPr>
        <w:t>年、</w:t>
      </w:r>
      <w:r>
        <w:rPr>
          <w:rFonts w:hint="eastAsia" w:eastAsia="仿宋_GB2312" w:cs="仿宋_GB2312"/>
          <w:kern w:val="2"/>
          <w:sz w:val="32"/>
          <w:szCs w:val="32"/>
          <w:lang w:val="en-US" w:eastAsia="zh-CN" w:bidi="ar-SA"/>
        </w:rPr>
        <w:t>2023年度</w:t>
      </w:r>
      <w:r>
        <w:rPr>
          <w:rFonts w:hint="eastAsia" w:ascii="Times New Roman" w:hAnsi="Times New Roman" w:eastAsia="仿宋_GB2312" w:cs="仿宋_GB2312"/>
          <w:kern w:val="2"/>
          <w:sz w:val="32"/>
          <w:szCs w:val="32"/>
          <w:lang w:val="en-US" w:eastAsia="zh-CN" w:bidi="ar-SA"/>
        </w:rPr>
        <w:t>预算安排、非税收入、预算追加、资金管理、经费支出、预算执行、预算管理、资产管理、职责履行、履职效益等相关文件资料和财务凭证。</w:t>
      </w:r>
    </w:p>
    <w:p>
      <w:pPr>
        <w:widowControl w:val="0"/>
        <w:wordWrap/>
        <w:adjustRightInd/>
        <w:snapToGrid/>
        <w:spacing w:line="540" w:lineRule="exact"/>
        <w:ind w:right="0" w:firstLine="544"/>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4.实地查看。现场查看实物资产等。</w:t>
      </w:r>
    </w:p>
    <w:p>
      <w:pPr>
        <w:widowControl w:val="0"/>
        <w:wordWrap/>
        <w:adjustRightInd/>
        <w:snapToGrid/>
        <w:spacing w:line="540" w:lineRule="exact"/>
        <w:ind w:right="0" w:firstLine="544"/>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5.调查询问。对受训学员对本校的满意度进行调查。</w:t>
      </w:r>
    </w:p>
    <w:p>
      <w:pPr>
        <w:widowControl w:val="0"/>
        <w:wordWrap/>
        <w:adjustRightInd/>
        <w:snapToGrid/>
        <w:spacing w:line="540" w:lineRule="exact"/>
        <w:ind w:right="0" w:firstLine="544"/>
        <w:textAlignment w:val="auto"/>
        <w:rPr>
          <w:rFonts w:hint="default"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以上单位自查工作自202</w:t>
      </w:r>
      <w:r>
        <w:rPr>
          <w:rFonts w:hint="eastAsia" w:eastAsia="仿宋_GB2312" w:cs="仿宋_GB2312"/>
          <w:kern w:val="2"/>
          <w:sz w:val="32"/>
          <w:szCs w:val="32"/>
          <w:lang w:val="en-US" w:eastAsia="zh-CN" w:bidi="ar-SA"/>
        </w:rPr>
        <w:t>4</w:t>
      </w:r>
      <w:r>
        <w:rPr>
          <w:rFonts w:hint="eastAsia" w:ascii="Times New Roman" w:hAnsi="Times New Roman" w:eastAsia="仿宋_GB2312" w:cs="仿宋_GB2312"/>
          <w:kern w:val="2"/>
          <w:sz w:val="32"/>
          <w:szCs w:val="32"/>
          <w:lang w:val="en-US" w:eastAsia="zh-CN" w:bidi="ar-SA"/>
        </w:rPr>
        <w:t>年</w:t>
      </w:r>
      <w:r>
        <w:rPr>
          <w:rFonts w:hint="eastAsia" w:eastAsia="仿宋_GB2312" w:cs="仿宋_GB2312"/>
          <w:kern w:val="2"/>
          <w:sz w:val="32"/>
          <w:szCs w:val="32"/>
          <w:lang w:val="en-US" w:eastAsia="zh-CN" w:bidi="ar-SA"/>
        </w:rPr>
        <w:t>4</w:t>
      </w:r>
      <w:r>
        <w:rPr>
          <w:rFonts w:hint="eastAsia" w:ascii="Times New Roman" w:hAnsi="Times New Roman" w:eastAsia="仿宋_GB2312" w:cs="仿宋_GB2312"/>
          <w:kern w:val="2"/>
          <w:sz w:val="32"/>
          <w:szCs w:val="32"/>
          <w:lang w:val="en-US" w:eastAsia="zh-CN" w:bidi="ar-SA"/>
        </w:rPr>
        <w:t>月</w:t>
      </w:r>
      <w:r>
        <w:rPr>
          <w:rFonts w:hint="eastAsia" w:eastAsia="仿宋_GB2312" w:cs="仿宋_GB2312"/>
          <w:kern w:val="2"/>
          <w:sz w:val="32"/>
          <w:szCs w:val="32"/>
          <w:lang w:val="en-US" w:eastAsia="zh-CN" w:bidi="ar-SA"/>
        </w:rPr>
        <w:t>11</w:t>
      </w:r>
      <w:r>
        <w:rPr>
          <w:rFonts w:hint="eastAsia" w:ascii="Times New Roman" w:hAnsi="Times New Roman" w:eastAsia="仿宋_GB2312" w:cs="仿宋_GB2312"/>
          <w:kern w:val="2"/>
          <w:sz w:val="32"/>
          <w:szCs w:val="32"/>
          <w:lang w:val="en-US" w:eastAsia="zh-CN" w:bidi="ar-SA"/>
        </w:rPr>
        <w:t>日开始，于202</w:t>
      </w:r>
      <w:r>
        <w:rPr>
          <w:rFonts w:hint="eastAsia" w:eastAsia="仿宋_GB2312" w:cs="仿宋_GB2312"/>
          <w:kern w:val="2"/>
          <w:sz w:val="32"/>
          <w:szCs w:val="32"/>
          <w:lang w:val="en-US" w:eastAsia="zh-CN" w:bidi="ar-SA"/>
        </w:rPr>
        <w:t>4</w:t>
      </w:r>
      <w:r>
        <w:rPr>
          <w:rFonts w:hint="eastAsia" w:ascii="Times New Roman" w:hAnsi="Times New Roman" w:eastAsia="仿宋_GB2312" w:cs="仿宋_GB2312"/>
          <w:kern w:val="2"/>
          <w:sz w:val="32"/>
          <w:szCs w:val="32"/>
          <w:lang w:val="en-US" w:eastAsia="zh-CN" w:bidi="ar-SA"/>
        </w:rPr>
        <w:t>年</w:t>
      </w:r>
      <w:r>
        <w:rPr>
          <w:rFonts w:hint="eastAsia" w:eastAsia="仿宋_GB2312" w:cs="仿宋_GB2312"/>
          <w:kern w:val="2"/>
          <w:sz w:val="32"/>
          <w:szCs w:val="32"/>
          <w:lang w:val="en-US" w:eastAsia="zh-CN" w:bidi="ar-SA"/>
        </w:rPr>
        <w:t>4</w:t>
      </w:r>
      <w:r>
        <w:rPr>
          <w:rFonts w:hint="eastAsia" w:ascii="Times New Roman" w:hAnsi="Times New Roman" w:eastAsia="仿宋_GB2312" w:cs="仿宋_GB2312"/>
          <w:kern w:val="2"/>
          <w:sz w:val="32"/>
          <w:szCs w:val="32"/>
          <w:lang w:val="en-US" w:eastAsia="zh-CN" w:bidi="ar-SA"/>
        </w:rPr>
        <w:t>月</w:t>
      </w:r>
      <w:r>
        <w:rPr>
          <w:rFonts w:hint="eastAsia" w:eastAsia="仿宋_GB2312" w:cs="仿宋_GB2312"/>
          <w:kern w:val="2"/>
          <w:sz w:val="32"/>
          <w:szCs w:val="32"/>
          <w:lang w:val="en-US" w:eastAsia="zh-CN" w:bidi="ar-SA"/>
        </w:rPr>
        <w:t>25</w:t>
      </w:r>
      <w:r>
        <w:rPr>
          <w:rFonts w:hint="eastAsia" w:ascii="Times New Roman" w:hAnsi="Times New Roman" w:eastAsia="仿宋_GB2312" w:cs="仿宋_GB2312"/>
          <w:kern w:val="2"/>
          <w:sz w:val="32"/>
          <w:szCs w:val="32"/>
          <w:lang w:val="en-US" w:eastAsia="zh-CN" w:bidi="ar-SA"/>
        </w:rPr>
        <w:t>日结束。</w:t>
      </w:r>
    </w:p>
    <w:p>
      <w:pPr>
        <w:widowControl w:val="0"/>
        <w:wordWrap/>
        <w:adjustRightInd/>
        <w:snapToGrid/>
        <w:spacing w:line="540" w:lineRule="exact"/>
        <w:ind w:right="0" w:firstLine="544"/>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（二）总结绩效</w:t>
      </w:r>
    </w:p>
    <w:p>
      <w:pPr>
        <w:pStyle w:val="4"/>
        <w:widowControl w:val="0"/>
        <w:numPr>
          <w:numId w:val="0"/>
        </w:numPr>
        <w:wordWrap/>
        <w:adjustRightInd/>
        <w:snapToGrid/>
        <w:spacing w:before="0" w:after="0" w:line="540" w:lineRule="exact"/>
        <w:ind w:right="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1.归纳汇总。2024年4月26日至5月5日对收集的评价材料结合本学院情况进行综合分析、归纳汇总。</w:t>
      </w:r>
    </w:p>
    <w:p>
      <w:pPr>
        <w:pStyle w:val="4"/>
        <w:widowControl w:val="0"/>
        <w:numPr>
          <w:numId w:val="0"/>
        </w:numPr>
        <w:wordWrap/>
        <w:adjustRightInd/>
        <w:snapToGrid/>
        <w:spacing w:before="0" w:after="0" w:line="540" w:lineRule="exact"/>
        <w:ind w:right="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2.2024年5月6日至10日根据评价材料结合各项评价指标进行全面的定量、定性分析和综合评价，并进行分析评分。</w:t>
      </w:r>
    </w:p>
    <w:p>
      <w:pPr>
        <w:pStyle w:val="4"/>
        <w:widowControl w:val="0"/>
        <w:numPr>
          <w:numId w:val="0"/>
        </w:numPr>
        <w:wordWrap/>
        <w:adjustRightInd/>
        <w:snapToGrid/>
        <w:spacing w:before="0" w:after="0" w:line="540" w:lineRule="exact"/>
        <w:ind w:right="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3.2024年5月11日至15日撰写并完善绩效自评报告，形成绩效评价报告。</w:t>
      </w:r>
    </w:p>
    <w:p>
      <w:pPr>
        <w:widowControl w:val="0"/>
        <w:numPr>
          <w:ilvl w:val="0"/>
          <w:numId w:val="2"/>
        </w:numPr>
        <w:wordWrap/>
        <w:adjustRightInd/>
        <w:snapToGrid/>
        <w:spacing w:line="540" w:lineRule="exact"/>
        <w:ind w:leftChars="150" w:right="0"/>
        <w:textAlignment w:val="auto"/>
        <w:rPr>
          <w:rFonts w:ascii="Times New Roman" w:hAnsi="Times New Roman" w:eastAsia="黑体" w:cs="Times New Roman"/>
          <w:sz w:val="32"/>
          <w:szCs w:val="32"/>
        </w:rPr>
      </w:pPr>
      <w:r>
        <w:rPr>
          <w:rFonts w:ascii="Times New Roman" w:hAnsi="Times New Roman" w:eastAsia="黑体" w:cs="Times New Roman"/>
          <w:sz w:val="32"/>
          <w:szCs w:val="32"/>
        </w:rPr>
        <w:t>有关要求</w:t>
      </w:r>
    </w:p>
    <w:p>
      <w:pPr>
        <w:widowControl w:val="0"/>
        <w:numPr>
          <w:numId w:val="0"/>
        </w:numPr>
        <w:wordWrap/>
        <w:adjustRightInd/>
        <w:snapToGrid/>
        <w:spacing w:after="0" w:line="540" w:lineRule="exact"/>
        <w:ind w:right="0" w:firstLine="321" w:firstLineChars="100"/>
        <w:jc w:val="both"/>
        <w:textAlignment w:val="auto"/>
        <w:rPr>
          <w:rFonts w:hint="eastAsia" w:ascii="仿宋" w:hAnsi="仿宋" w:eastAsia="仿宋" w:cs="Times New Roman"/>
          <w:b/>
          <w:bCs w:val="0"/>
          <w:sz w:val="32"/>
          <w:szCs w:val="32"/>
          <w:lang w:val="en-US" w:eastAsia="zh-CN"/>
        </w:rPr>
      </w:pPr>
      <w:r>
        <w:rPr>
          <w:rFonts w:hint="eastAsia" w:eastAsia="楷体_GB2312"/>
          <w:b/>
          <w:bCs w:val="0"/>
          <w:sz w:val="32"/>
          <w:szCs w:val="32"/>
        </w:rPr>
        <w:t>（一）统一认识，明确责任。</w:t>
      </w:r>
    </w:p>
    <w:p>
      <w:pPr>
        <w:widowControl w:val="0"/>
        <w:numPr>
          <w:numId w:val="0"/>
        </w:numPr>
        <w:wordWrap/>
        <w:adjustRightInd/>
        <w:snapToGrid/>
        <w:spacing w:after="0" w:line="540" w:lineRule="exact"/>
        <w:ind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本学院各处室、教学院部</w:t>
      </w:r>
      <w:r>
        <w:rPr>
          <w:rFonts w:hint="eastAsia" w:eastAsia="仿宋_GB2312"/>
          <w:sz w:val="32"/>
          <w:szCs w:val="32"/>
        </w:rPr>
        <w:t>是</w:t>
      </w:r>
      <w:r>
        <w:rPr>
          <w:rFonts w:hint="eastAsia" w:eastAsia="仿宋_GB2312"/>
          <w:sz w:val="32"/>
          <w:szCs w:val="32"/>
          <w:lang w:val="en-US" w:eastAsia="zh-CN"/>
        </w:rPr>
        <w:t>本学院</w:t>
      </w:r>
      <w:r>
        <w:rPr>
          <w:rFonts w:hint="eastAsia" w:eastAsia="仿宋_GB2312"/>
          <w:sz w:val="32"/>
          <w:szCs w:val="32"/>
        </w:rPr>
        <w:t>绩效自评的组织实施主体，要按照</w:t>
      </w:r>
      <w:r>
        <w:rPr>
          <w:rFonts w:hint="eastAsia" w:eastAsia="仿宋_GB2312" w:cs="仿宋_GB2312"/>
          <w:sz w:val="32"/>
          <w:szCs w:val="32"/>
        </w:rPr>
        <w:t>《湘西自治州州级预算部门整体支出绩效自评操作规程》</w:t>
      </w:r>
      <w:r>
        <w:rPr>
          <w:rFonts w:hint="eastAsia" w:eastAsia="仿宋_GB2312"/>
          <w:sz w:val="32"/>
          <w:szCs w:val="32"/>
        </w:rPr>
        <w:t>组织绩效评价，</w:t>
      </w:r>
      <w:r>
        <w:rPr>
          <w:rFonts w:hint="eastAsia" w:eastAsia="仿宋_GB2312" w:cs="仿宋_GB2312"/>
          <w:sz w:val="32"/>
          <w:szCs w:val="32"/>
        </w:rPr>
        <w:t>成立以</w:t>
      </w:r>
      <w:r>
        <w:rPr>
          <w:rFonts w:hint="eastAsia" w:eastAsia="仿宋_GB2312" w:cs="仿宋_GB2312"/>
          <w:sz w:val="32"/>
          <w:szCs w:val="32"/>
          <w:lang w:val="en-US" w:eastAsia="zh-CN"/>
        </w:rPr>
        <w:t>院领导为指导，</w:t>
      </w:r>
      <w:r>
        <w:rPr>
          <w:rFonts w:hint="eastAsia" w:eastAsia="仿宋_GB2312" w:cs="仿宋_GB2312"/>
          <w:sz w:val="32"/>
          <w:szCs w:val="32"/>
        </w:rPr>
        <w:t>财务机构牵头、相关业务科室人员参加的绩效自评工作组，下达绩效自评通知，主要内容包括：评价范围、评价主要依据、评价主要内容、评价工作步骤、有关要求等五个方面；并要附有部门整体支出绩效评价基础数据表、部门整体支出绩效自评表等相关资料</w:t>
      </w:r>
      <w:r>
        <w:rPr>
          <w:rFonts w:hint="eastAsia" w:eastAsia="仿宋_GB2312" w:cs="仿宋_GB2312"/>
          <w:sz w:val="32"/>
          <w:szCs w:val="32"/>
          <w:lang w:eastAsia="zh-CN"/>
        </w:rPr>
        <w:t>。</w:t>
      </w:r>
      <w:r>
        <w:rPr>
          <w:rFonts w:hint="eastAsia" w:ascii="仿宋_GB2312" w:hAnsi="仿宋_GB2312" w:eastAsia="仿宋_GB2312" w:cs="仿宋_GB2312"/>
          <w:sz w:val="32"/>
          <w:szCs w:val="32"/>
          <w:lang w:val="en-US" w:eastAsia="zh-CN"/>
        </w:rPr>
        <w:t>各处室、教学院部要</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本学院的2023年度部门整体</w:t>
      </w:r>
      <w:r>
        <w:rPr>
          <w:rFonts w:hint="eastAsia" w:ascii="仿宋_GB2312" w:hAnsi="仿宋_GB2312" w:eastAsia="仿宋_GB2312" w:cs="仿宋_GB2312"/>
          <w:sz w:val="32"/>
          <w:szCs w:val="32"/>
        </w:rPr>
        <w:t>绩效</w:t>
      </w:r>
      <w:r>
        <w:rPr>
          <w:rFonts w:hint="eastAsia" w:ascii="仿宋_GB2312" w:hAnsi="仿宋_GB2312" w:eastAsia="仿宋_GB2312" w:cs="仿宋_GB2312"/>
          <w:sz w:val="32"/>
          <w:szCs w:val="32"/>
          <w:lang w:val="en-US" w:eastAsia="zh-CN"/>
        </w:rPr>
        <w:t>自评</w:t>
      </w:r>
      <w:r>
        <w:rPr>
          <w:rFonts w:hint="eastAsia" w:ascii="仿宋_GB2312" w:hAnsi="仿宋_GB2312" w:eastAsia="仿宋_GB2312" w:cs="仿宋_GB2312"/>
          <w:sz w:val="32"/>
          <w:szCs w:val="32"/>
        </w:rPr>
        <w:t>工作高度重视，把它作为促进教学科研、提高机关效率效能建设的重要手段，周密部署、科学组织，上下联动、</w:t>
      </w:r>
      <w:r>
        <w:rPr>
          <w:rFonts w:hint="eastAsia" w:ascii="仿宋_GB2312" w:hAnsi="仿宋_GB2312" w:eastAsia="仿宋_GB2312" w:cs="仿宋_GB2312"/>
          <w:sz w:val="32"/>
          <w:szCs w:val="32"/>
          <w:lang w:val="en-US" w:eastAsia="zh-CN"/>
        </w:rPr>
        <w:t>协同配合，</w:t>
      </w:r>
      <w:r>
        <w:rPr>
          <w:rFonts w:hint="eastAsia" w:ascii="仿宋_GB2312" w:hAnsi="仿宋_GB2312" w:eastAsia="仿宋_GB2312" w:cs="仿宋_GB2312"/>
          <w:sz w:val="32"/>
          <w:szCs w:val="32"/>
        </w:rPr>
        <w:t>合力推进，</w:t>
      </w:r>
      <w:r>
        <w:rPr>
          <w:rFonts w:hint="eastAsia" w:ascii="仿宋_GB2312" w:hAnsi="仿宋_GB2312" w:eastAsia="仿宋_GB2312" w:cs="仿宋_GB2312"/>
          <w:sz w:val="32"/>
          <w:szCs w:val="32"/>
          <w:lang w:val="en-US" w:eastAsia="zh-CN"/>
        </w:rPr>
        <w:t>确保本学院2023年度部门整体</w:t>
      </w:r>
      <w:r>
        <w:rPr>
          <w:rFonts w:hint="eastAsia" w:ascii="仿宋_GB2312" w:hAnsi="仿宋_GB2312" w:eastAsia="仿宋_GB2312" w:cs="仿宋_GB2312"/>
          <w:sz w:val="32"/>
          <w:szCs w:val="32"/>
        </w:rPr>
        <w:t>绩效</w:t>
      </w:r>
      <w:r>
        <w:rPr>
          <w:rFonts w:hint="eastAsia" w:ascii="仿宋_GB2312" w:hAnsi="仿宋_GB2312" w:eastAsia="仿宋_GB2312" w:cs="仿宋_GB2312"/>
          <w:sz w:val="32"/>
          <w:szCs w:val="32"/>
          <w:lang w:val="en-US" w:eastAsia="zh-CN"/>
        </w:rPr>
        <w:t>自评</w:t>
      </w:r>
      <w:r>
        <w:rPr>
          <w:rFonts w:hint="eastAsia" w:ascii="仿宋_GB2312" w:hAnsi="仿宋_GB2312" w:eastAsia="仿宋_GB2312" w:cs="仿宋_GB2312"/>
          <w:sz w:val="32"/>
          <w:szCs w:val="32"/>
        </w:rPr>
        <w:t>工作的圆满完成</w:t>
      </w:r>
      <w:r>
        <w:rPr>
          <w:rFonts w:hint="eastAsia" w:ascii="仿宋_GB2312" w:hAnsi="仿宋_GB2312" w:eastAsia="仿宋_GB2312" w:cs="仿宋_GB2312"/>
          <w:sz w:val="32"/>
          <w:szCs w:val="32"/>
          <w:lang w:eastAsia="zh-CN"/>
        </w:rPr>
        <w:t>。</w:t>
      </w:r>
    </w:p>
    <w:p>
      <w:pPr>
        <w:widowControl w:val="0"/>
        <w:numPr>
          <w:numId w:val="0"/>
        </w:numPr>
        <w:wordWrap/>
        <w:adjustRightInd/>
        <w:snapToGrid/>
        <w:spacing w:after="0" w:line="540" w:lineRule="exact"/>
        <w:ind w:right="0" w:firstLine="313" w:firstLineChars="100"/>
        <w:jc w:val="both"/>
        <w:textAlignment w:val="auto"/>
        <w:rPr>
          <w:rFonts w:hint="eastAsia" w:eastAsia="楷体_GB2312"/>
          <w:b/>
          <w:bCs w:val="0"/>
          <w:spacing w:val="-4"/>
          <w:sz w:val="32"/>
          <w:szCs w:val="32"/>
        </w:rPr>
      </w:pPr>
      <w:r>
        <w:rPr>
          <w:rFonts w:hint="eastAsia" w:eastAsia="楷体_GB2312"/>
          <w:b/>
          <w:bCs w:val="0"/>
          <w:spacing w:val="-4"/>
          <w:sz w:val="32"/>
          <w:szCs w:val="32"/>
          <w:lang w:eastAsia="zh-CN"/>
        </w:rPr>
        <w:t>（</w:t>
      </w:r>
      <w:r>
        <w:rPr>
          <w:rFonts w:hint="eastAsia" w:eastAsia="楷体_GB2312"/>
          <w:b/>
          <w:bCs w:val="0"/>
          <w:spacing w:val="-4"/>
          <w:sz w:val="32"/>
          <w:szCs w:val="32"/>
          <w:lang w:val="en-US" w:eastAsia="zh-CN"/>
        </w:rPr>
        <w:t>二）</w:t>
      </w:r>
      <w:r>
        <w:rPr>
          <w:rFonts w:hint="eastAsia" w:eastAsia="楷体_GB2312"/>
          <w:b/>
          <w:bCs w:val="0"/>
          <w:spacing w:val="-4"/>
          <w:sz w:val="32"/>
          <w:szCs w:val="32"/>
        </w:rPr>
        <w:t>按时报送，注重质量。</w:t>
      </w:r>
    </w:p>
    <w:p>
      <w:pPr>
        <w:widowControl w:val="0"/>
        <w:wordWrap/>
        <w:adjustRightInd/>
        <w:snapToGrid/>
        <w:spacing w:line="520" w:lineRule="exact"/>
        <w:ind w:right="0" w:firstLine="624" w:firstLineChars="200"/>
        <w:textAlignment w:val="auto"/>
        <w:rPr>
          <w:rFonts w:eastAsia="仿宋_GB2312"/>
          <w:sz w:val="32"/>
          <w:szCs w:val="32"/>
        </w:rPr>
      </w:pPr>
      <w:r>
        <w:rPr>
          <w:rFonts w:hint="eastAsia" w:eastAsia="仿宋_GB2312"/>
          <w:spacing w:val="-4"/>
          <w:sz w:val="32"/>
          <w:szCs w:val="32"/>
        </w:rPr>
        <w:t>要</w:t>
      </w:r>
      <w:r>
        <w:rPr>
          <w:rFonts w:hint="eastAsia" w:eastAsia="仿宋_GB2312"/>
          <w:sz w:val="32"/>
          <w:szCs w:val="32"/>
        </w:rPr>
        <w:t>注重评价质量，</w:t>
      </w:r>
      <w:r>
        <w:rPr>
          <w:rFonts w:hint="eastAsia" w:eastAsia="仿宋_GB2312"/>
          <w:sz w:val="32"/>
          <w:szCs w:val="32"/>
          <w:lang w:val="en-US" w:eastAsia="zh-CN"/>
        </w:rPr>
        <w:t>绩效评价工作小组根据</w:t>
      </w:r>
      <w:r>
        <w:rPr>
          <w:rFonts w:hint="eastAsia" w:ascii="仿宋_GB2312" w:hAnsi="仿宋_GB2312" w:eastAsia="仿宋_GB2312" w:cs="仿宋_GB2312"/>
          <w:sz w:val="32"/>
          <w:szCs w:val="32"/>
          <w:lang w:val="en-US" w:eastAsia="zh-CN"/>
        </w:rPr>
        <w:t>各处室、教学院部提供的绩效评价资料及现场绩效评价实际情况，整理分析后</w:t>
      </w:r>
      <w:r>
        <w:rPr>
          <w:rFonts w:hint="eastAsia" w:eastAsia="仿宋_GB2312" w:cs="仿宋_GB2312"/>
          <w:sz w:val="32"/>
          <w:szCs w:val="32"/>
        </w:rPr>
        <w:t>按照规定的文本格式和要求撰写</w:t>
      </w:r>
      <w:r>
        <w:rPr>
          <w:rFonts w:hint="eastAsia" w:eastAsia="仿宋_GB2312" w:cs="仿宋_GB2312"/>
          <w:sz w:val="32"/>
          <w:szCs w:val="32"/>
          <w:lang w:val="en-US" w:eastAsia="zh-CN"/>
        </w:rPr>
        <w:t>本学院</w:t>
      </w:r>
      <w:r>
        <w:rPr>
          <w:rFonts w:hint="eastAsia" w:eastAsia="仿宋_GB2312" w:cs="仿宋_GB2312"/>
          <w:sz w:val="32"/>
          <w:szCs w:val="32"/>
        </w:rPr>
        <w:t>部门整体支出绩效自评报告</w:t>
      </w:r>
      <w:r>
        <w:rPr>
          <w:rFonts w:hint="eastAsia" w:eastAsia="仿宋_GB2312" w:cs="仿宋_GB2312"/>
          <w:sz w:val="32"/>
          <w:szCs w:val="32"/>
          <w:lang w:eastAsia="zh-CN"/>
        </w:rPr>
        <w:t>，</w:t>
      </w:r>
      <w:r>
        <w:rPr>
          <w:rFonts w:hint="eastAsia" w:eastAsia="仿宋_GB2312" w:cs="仿宋_GB2312"/>
          <w:sz w:val="32"/>
          <w:szCs w:val="32"/>
          <w:lang w:val="en-US" w:eastAsia="zh-CN"/>
        </w:rPr>
        <w:t>并在</w:t>
      </w:r>
      <w:r>
        <w:rPr>
          <w:rFonts w:hint="eastAsia" w:ascii="Times New Roman" w:hAnsi="Times New Roman" w:eastAsia="仿宋_GB2312" w:cs="仿宋_GB2312"/>
          <w:sz w:val="32"/>
          <w:szCs w:val="32"/>
          <w:lang w:eastAsia="zh-CN"/>
        </w:rPr>
        <w:t>财政内网</w:t>
      </w:r>
      <w:r>
        <w:rPr>
          <w:rFonts w:hint="eastAsia" w:ascii="Times New Roman" w:hAnsi="Times New Roman" w:eastAsia="仿宋_GB2312" w:cs="仿宋_GB2312"/>
          <w:color w:val="auto"/>
          <w:sz w:val="32"/>
          <w:szCs w:val="32"/>
          <w:lang w:eastAsia="zh-CN"/>
        </w:rPr>
        <w:t>“预算绩效管理信息系统”进行填报</w:t>
      </w:r>
      <w:r>
        <w:rPr>
          <w:rFonts w:hint="eastAsia" w:eastAsia="仿宋_GB2312" w:cs="仿宋_GB2312"/>
          <w:sz w:val="32"/>
          <w:szCs w:val="32"/>
          <w:lang w:eastAsia="zh-CN"/>
        </w:rPr>
        <w:t>。</w:t>
      </w:r>
      <w:r>
        <w:rPr>
          <w:rFonts w:hint="eastAsia" w:eastAsia="仿宋_GB2312" w:cs="仿宋_GB2312"/>
          <w:color w:val="auto"/>
          <w:sz w:val="32"/>
          <w:szCs w:val="32"/>
          <w:lang w:eastAsia="zh-CN"/>
        </w:rPr>
        <w:t>并将</w:t>
      </w:r>
      <w:r>
        <w:rPr>
          <w:rFonts w:hint="eastAsia" w:eastAsia="仿宋_GB2312" w:cs="仿宋_GB2312"/>
          <w:color w:val="auto"/>
          <w:sz w:val="32"/>
          <w:szCs w:val="32"/>
          <w:lang w:val="en-US" w:eastAsia="zh-CN"/>
        </w:rPr>
        <w:t>部门</w:t>
      </w:r>
      <w:r>
        <w:rPr>
          <w:rFonts w:hint="eastAsia" w:eastAsia="仿宋_GB2312" w:cs="仿宋_GB2312"/>
          <w:color w:val="auto"/>
          <w:sz w:val="32"/>
          <w:szCs w:val="32"/>
          <w:lang w:eastAsia="zh-CN"/>
        </w:rPr>
        <w:t>整体支出绩效自评报告报送财政预算管理科室审核盖章，于</w:t>
      </w:r>
      <w:r>
        <w:rPr>
          <w:rFonts w:eastAsia="仿宋_GB2312"/>
          <w:color w:val="auto"/>
          <w:spacing w:val="-4"/>
          <w:sz w:val="32"/>
          <w:szCs w:val="32"/>
        </w:rPr>
        <w:t>20</w:t>
      </w:r>
      <w:r>
        <w:rPr>
          <w:rFonts w:hint="eastAsia" w:eastAsia="仿宋_GB2312"/>
          <w:color w:val="auto"/>
          <w:spacing w:val="-4"/>
          <w:sz w:val="32"/>
          <w:szCs w:val="32"/>
        </w:rPr>
        <w:t>2</w:t>
      </w:r>
      <w:r>
        <w:rPr>
          <w:rFonts w:hint="eastAsia" w:eastAsia="仿宋_GB2312"/>
          <w:color w:val="auto"/>
          <w:spacing w:val="-4"/>
          <w:sz w:val="32"/>
          <w:szCs w:val="32"/>
          <w:lang w:val="en-US" w:eastAsia="zh-CN"/>
        </w:rPr>
        <w:t>4</w:t>
      </w:r>
      <w:r>
        <w:rPr>
          <w:rFonts w:hint="eastAsia" w:eastAsia="仿宋_GB2312"/>
          <w:color w:val="auto"/>
          <w:spacing w:val="-4"/>
          <w:sz w:val="32"/>
          <w:szCs w:val="32"/>
        </w:rPr>
        <w:t>年</w:t>
      </w:r>
      <w:r>
        <w:rPr>
          <w:rFonts w:hint="eastAsia" w:eastAsia="仿宋_GB2312"/>
          <w:color w:val="auto"/>
          <w:spacing w:val="-4"/>
          <w:sz w:val="32"/>
          <w:szCs w:val="32"/>
          <w:lang w:val="en-US" w:eastAsia="zh-CN"/>
        </w:rPr>
        <w:t>5</w:t>
      </w:r>
      <w:r>
        <w:rPr>
          <w:rFonts w:hint="eastAsia" w:eastAsia="仿宋_GB2312"/>
          <w:color w:val="auto"/>
          <w:spacing w:val="-4"/>
          <w:sz w:val="32"/>
          <w:szCs w:val="32"/>
        </w:rPr>
        <w:t>月20日</w:t>
      </w:r>
      <w:r>
        <w:rPr>
          <w:rFonts w:hint="eastAsia" w:eastAsia="仿宋_GB2312"/>
          <w:color w:val="auto"/>
          <w:spacing w:val="-4"/>
          <w:sz w:val="32"/>
          <w:szCs w:val="32"/>
          <w:lang w:eastAsia="zh-CN"/>
        </w:rPr>
        <w:t>前</w:t>
      </w:r>
      <w:r>
        <w:rPr>
          <w:rFonts w:hint="eastAsia" w:eastAsia="仿宋_GB2312"/>
          <w:color w:val="auto"/>
          <w:spacing w:val="-4"/>
          <w:sz w:val="32"/>
          <w:szCs w:val="32"/>
          <w:lang w:val="en-US" w:eastAsia="zh-CN"/>
        </w:rPr>
        <w:t>将</w:t>
      </w:r>
      <w:r>
        <w:rPr>
          <w:rFonts w:hint="eastAsia" w:eastAsia="仿宋_GB2312"/>
          <w:color w:val="auto"/>
          <w:spacing w:val="-4"/>
          <w:sz w:val="32"/>
          <w:szCs w:val="32"/>
          <w:lang w:eastAsia="zh-CN"/>
        </w:rPr>
        <w:t>绩效自评报告</w:t>
      </w:r>
      <w:r>
        <w:rPr>
          <w:rFonts w:hint="eastAsia" w:eastAsia="仿宋_GB2312" w:cs="仿宋_GB2312"/>
          <w:color w:val="auto"/>
          <w:sz w:val="32"/>
          <w:szCs w:val="32"/>
          <w:lang w:eastAsia="zh-CN"/>
        </w:rPr>
        <w:t>扫描</w:t>
      </w:r>
      <w:r>
        <w:rPr>
          <w:rFonts w:hint="eastAsia" w:eastAsia="仿宋_GB2312" w:cs="仿宋_GB2312"/>
          <w:color w:val="auto"/>
          <w:sz w:val="32"/>
          <w:szCs w:val="32"/>
          <w:lang w:val="en-US" w:eastAsia="zh-CN"/>
        </w:rPr>
        <w:t>PDF文档上传至</w:t>
      </w:r>
      <w:r>
        <w:rPr>
          <w:rFonts w:hint="eastAsia" w:ascii="Times New Roman" w:hAnsi="Times New Roman" w:eastAsia="仿宋_GB2312" w:cs="仿宋_GB2312"/>
          <w:color w:val="auto"/>
          <w:sz w:val="32"/>
          <w:szCs w:val="32"/>
          <w:lang w:eastAsia="zh-CN"/>
        </w:rPr>
        <w:t>“预算绩效管理信息系统”</w:t>
      </w:r>
      <w:r>
        <w:rPr>
          <w:rFonts w:hint="eastAsia" w:eastAsia="仿宋_GB2312"/>
          <w:color w:val="auto"/>
          <w:spacing w:val="-4"/>
          <w:sz w:val="32"/>
          <w:szCs w:val="32"/>
        </w:rPr>
        <w:t>。</w:t>
      </w:r>
      <w:r>
        <w:rPr>
          <w:rFonts w:hint="eastAsia" w:eastAsia="仿宋_GB2312"/>
          <w:sz w:val="32"/>
          <w:szCs w:val="32"/>
          <w:lang w:eastAsia="zh-CN"/>
        </w:rPr>
        <w:t>各处室、教学院部</w:t>
      </w:r>
      <w:r>
        <w:rPr>
          <w:rFonts w:hint="eastAsia" w:eastAsia="仿宋_GB2312"/>
          <w:sz w:val="32"/>
          <w:szCs w:val="32"/>
        </w:rPr>
        <w:t>在绩效自评工作中，要实事求是，确保数据准确、分值合理、结果客观，避免搞形式、走过场，严禁刻意抬高分数、弄虚作假行为。</w:t>
      </w:r>
    </w:p>
    <w:p>
      <w:pPr>
        <w:widowControl w:val="0"/>
        <w:numPr>
          <w:numId w:val="0"/>
        </w:numPr>
        <w:wordWrap/>
        <w:adjustRightInd/>
        <w:snapToGrid/>
        <w:spacing w:after="0" w:line="540" w:lineRule="exact"/>
        <w:ind w:right="0" w:firstLine="640" w:firstLineChars="200"/>
        <w:jc w:val="both"/>
        <w:textAlignment w:val="auto"/>
        <w:rPr>
          <w:rFonts w:hint="eastAsia" w:eastAsia="仿宋_GB2312"/>
          <w:sz w:val="32"/>
          <w:szCs w:val="32"/>
          <w:lang w:eastAsia="zh-CN"/>
        </w:rPr>
      </w:pPr>
      <w:r>
        <w:rPr>
          <w:rFonts w:hint="eastAsia" w:eastAsia="楷体_GB2312"/>
          <w:b w:val="0"/>
          <w:bCs/>
          <w:sz w:val="32"/>
          <w:szCs w:val="32"/>
          <w:lang w:eastAsia="zh-CN"/>
        </w:rPr>
        <w:t>（</w:t>
      </w:r>
      <w:r>
        <w:rPr>
          <w:rFonts w:hint="eastAsia" w:eastAsia="楷体_GB2312"/>
          <w:b w:val="0"/>
          <w:bCs/>
          <w:sz w:val="32"/>
          <w:szCs w:val="32"/>
          <w:lang w:val="en-US" w:eastAsia="zh-CN"/>
        </w:rPr>
        <w:t>三）</w:t>
      </w:r>
      <w:r>
        <w:rPr>
          <w:rFonts w:hint="eastAsia" w:eastAsia="楷体_GB2312"/>
          <w:b w:val="0"/>
          <w:bCs/>
          <w:sz w:val="32"/>
          <w:szCs w:val="32"/>
        </w:rPr>
        <w:t>重视结果，强化应用。</w:t>
      </w:r>
    </w:p>
    <w:p>
      <w:pPr>
        <w:widowControl w:val="0"/>
        <w:wordWrap/>
        <w:adjustRightInd/>
        <w:snapToGrid/>
        <w:spacing w:line="540" w:lineRule="exact"/>
        <w:ind w:right="0" w:firstLine="640" w:firstLineChars="200"/>
        <w:textAlignment w:val="auto"/>
        <w:rPr>
          <w:rFonts w:hint="eastAsia" w:eastAsia="仿宋_GB2312" w:cs="仿宋_GB2312"/>
          <w:sz w:val="32"/>
          <w:szCs w:val="32"/>
        </w:rPr>
      </w:pPr>
      <w:r>
        <w:rPr>
          <w:rFonts w:hint="eastAsia" w:eastAsia="仿宋_GB2312"/>
          <w:sz w:val="32"/>
          <w:szCs w:val="32"/>
          <w:lang w:eastAsia="zh-CN"/>
        </w:rPr>
        <w:t>各处室、教学院部</w:t>
      </w:r>
      <w:r>
        <w:rPr>
          <w:rFonts w:hint="eastAsia" w:eastAsia="仿宋_GB2312"/>
          <w:sz w:val="32"/>
          <w:szCs w:val="32"/>
        </w:rPr>
        <w:t>要重视绩效评价结果，积极加强应用。一是</w:t>
      </w:r>
      <w:r>
        <w:rPr>
          <w:rFonts w:hint="eastAsia" w:eastAsia="仿宋_GB2312" w:cs="仿宋_GB2312"/>
          <w:sz w:val="32"/>
          <w:szCs w:val="32"/>
          <w:lang w:val="en-US" w:eastAsia="zh-CN"/>
        </w:rPr>
        <w:t>组织单位</w:t>
      </w:r>
      <w:r>
        <w:rPr>
          <w:rFonts w:hint="eastAsia" w:eastAsia="仿宋_GB2312" w:cs="仿宋_GB2312"/>
          <w:sz w:val="32"/>
          <w:szCs w:val="32"/>
        </w:rPr>
        <w:t>财务</w:t>
      </w:r>
      <w:r>
        <w:rPr>
          <w:rFonts w:hint="eastAsia" w:eastAsia="仿宋_GB2312" w:cs="仿宋_GB2312"/>
          <w:sz w:val="32"/>
          <w:szCs w:val="32"/>
          <w:lang w:eastAsia="zh-CN"/>
        </w:rPr>
        <w:t>部门</w:t>
      </w:r>
      <w:r>
        <w:rPr>
          <w:rFonts w:hint="eastAsia" w:eastAsia="仿宋_GB2312" w:cs="仿宋_GB2312"/>
          <w:sz w:val="32"/>
          <w:szCs w:val="32"/>
        </w:rPr>
        <w:t>、</w:t>
      </w:r>
      <w:r>
        <w:rPr>
          <w:rFonts w:hint="eastAsia" w:eastAsia="仿宋_GB2312" w:cs="仿宋_GB2312"/>
          <w:sz w:val="32"/>
          <w:szCs w:val="32"/>
          <w:lang w:eastAsia="zh-CN"/>
        </w:rPr>
        <w:t>相关</w:t>
      </w:r>
      <w:r>
        <w:rPr>
          <w:rFonts w:hint="eastAsia" w:eastAsia="仿宋_GB2312" w:cs="仿宋_GB2312"/>
          <w:sz w:val="32"/>
          <w:szCs w:val="32"/>
        </w:rPr>
        <w:t>业务</w:t>
      </w:r>
      <w:r>
        <w:rPr>
          <w:rFonts w:hint="eastAsia" w:eastAsia="仿宋_GB2312" w:cs="仿宋_GB2312"/>
          <w:sz w:val="32"/>
          <w:szCs w:val="32"/>
          <w:lang w:eastAsia="zh-CN"/>
        </w:rPr>
        <w:t>处室、教学院部</w:t>
      </w:r>
      <w:r>
        <w:rPr>
          <w:rFonts w:hint="eastAsia" w:eastAsia="仿宋_GB2312" w:cs="仿宋_GB2312"/>
          <w:sz w:val="32"/>
          <w:szCs w:val="32"/>
        </w:rPr>
        <w:t>人员对绩效自评工作质量进行抽查和评审，抽查和评审结果在</w:t>
      </w:r>
      <w:r>
        <w:rPr>
          <w:rFonts w:hint="eastAsia" w:eastAsia="仿宋_GB2312" w:cs="仿宋_GB2312"/>
          <w:sz w:val="32"/>
          <w:szCs w:val="32"/>
          <w:lang w:val="en-US" w:eastAsia="zh-CN"/>
        </w:rPr>
        <w:t>本学院</w:t>
      </w:r>
      <w:r>
        <w:rPr>
          <w:rFonts w:hint="eastAsia" w:eastAsia="仿宋_GB2312" w:cs="仿宋_GB2312"/>
          <w:sz w:val="32"/>
          <w:szCs w:val="32"/>
        </w:rPr>
        <w:t>范围内进行通报。</w:t>
      </w:r>
      <w:r>
        <w:rPr>
          <w:rFonts w:hint="eastAsia" w:eastAsia="仿宋_GB2312" w:cs="仿宋_GB2312"/>
          <w:sz w:val="32"/>
          <w:szCs w:val="32"/>
          <w:lang w:val="en-US" w:eastAsia="zh-CN"/>
        </w:rPr>
        <w:t>二</w:t>
      </w:r>
      <w:r>
        <w:rPr>
          <w:rFonts w:hint="eastAsia" w:eastAsia="仿宋_GB2312" w:cs="仿宋_GB2312"/>
          <w:sz w:val="32"/>
          <w:szCs w:val="32"/>
        </w:rPr>
        <w:t>是应于6月30日前，在州级预决算公开平台及本部门门户网站上全文公开部门整体支出绩效自评报告</w:t>
      </w:r>
      <w:r>
        <w:rPr>
          <w:rFonts w:hint="eastAsia" w:eastAsia="仿宋_GB2312" w:cs="仿宋_GB2312"/>
          <w:sz w:val="32"/>
          <w:szCs w:val="32"/>
          <w:lang w:eastAsia="zh-CN"/>
        </w:rPr>
        <w:t>（</w:t>
      </w:r>
      <w:r>
        <w:rPr>
          <w:rFonts w:hint="eastAsia" w:eastAsia="仿宋_GB2312" w:cs="仿宋_GB2312"/>
          <w:color w:val="auto"/>
          <w:sz w:val="32"/>
          <w:szCs w:val="32"/>
        </w:rPr>
        <w:t>涉密事项除外</w:t>
      </w:r>
      <w:r>
        <w:rPr>
          <w:rFonts w:hint="eastAsia" w:eastAsia="仿宋_GB2312" w:cs="仿宋_GB2312"/>
          <w:color w:val="auto"/>
          <w:sz w:val="32"/>
          <w:szCs w:val="32"/>
          <w:lang w:eastAsia="zh-CN"/>
        </w:rPr>
        <w:t>）</w:t>
      </w:r>
      <w:r>
        <w:rPr>
          <w:rFonts w:hint="eastAsia" w:eastAsia="仿宋_GB2312" w:cs="仿宋_GB2312"/>
          <w:sz w:val="32"/>
          <w:szCs w:val="32"/>
        </w:rPr>
        <w:t>，接受社会公众监督。</w:t>
      </w:r>
      <w:r>
        <w:rPr>
          <w:rFonts w:hint="eastAsia" w:eastAsia="仿宋_GB2312" w:cs="仿宋_GB2312"/>
          <w:sz w:val="32"/>
          <w:szCs w:val="32"/>
          <w:lang w:val="en-US" w:eastAsia="zh-CN"/>
        </w:rPr>
        <w:t>三</w:t>
      </w:r>
      <w:r>
        <w:rPr>
          <w:rFonts w:hint="eastAsia" w:eastAsia="仿宋_GB2312" w:cs="仿宋_GB2312"/>
          <w:sz w:val="32"/>
          <w:szCs w:val="32"/>
        </w:rPr>
        <w:t>是及时将评价结果反馈相关</w:t>
      </w:r>
      <w:r>
        <w:rPr>
          <w:rFonts w:hint="eastAsia" w:eastAsia="仿宋_GB2312" w:cs="仿宋_GB2312"/>
          <w:sz w:val="32"/>
          <w:szCs w:val="32"/>
          <w:lang w:eastAsia="zh-CN"/>
        </w:rPr>
        <w:t>处室、教学院部</w:t>
      </w:r>
      <w:r>
        <w:rPr>
          <w:rFonts w:hint="eastAsia" w:eastAsia="仿宋_GB2312" w:cs="仿宋_GB2312"/>
          <w:sz w:val="32"/>
          <w:szCs w:val="32"/>
        </w:rPr>
        <w:t>，</w:t>
      </w:r>
      <w:r>
        <w:rPr>
          <w:rFonts w:hint="eastAsia" w:eastAsia="仿宋_GB2312" w:cs="仿宋_GB2312"/>
          <w:sz w:val="32"/>
          <w:szCs w:val="32"/>
          <w:lang w:val="en-US" w:eastAsia="zh-CN"/>
        </w:rPr>
        <w:t>并</w:t>
      </w:r>
      <w:r>
        <w:rPr>
          <w:rFonts w:hint="eastAsia" w:eastAsia="仿宋_GB2312" w:cs="仿宋_GB2312"/>
          <w:sz w:val="32"/>
          <w:szCs w:val="32"/>
        </w:rPr>
        <w:t>督促其就绩效自评中发现的问题制定切实可行的整改措施并落实到位。</w:t>
      </w:r>
    </w:p>
    <w:p>
      <w:pPr>
        <w:spacing w:line="600" w:lineRule="exact"/>
        <w:ind w:firstLine="640" w:firstLineChars="200"/>
        <w:rPr>
          <w:rFonts w:hint="eastAsia" w:eastAsia="仿宋_GB2312" w:cs="仿宋_GB2312"/>
          <w:sz w:val="32"/>
          <w:szCs w:val="32"/>
        </w:rPr>
      </w:pPr>
    </w:p>
    <w:p>
      <w:pPr>
        <w:spacing w:line="600" w:lineRule="exact"/>
        <w:ind w:firstLine="640" w:firstLineChars="200"/>
        <w:rPr>
          <w:rFonts w:eastAsia="仿宋_GB2312" w:cs="仿宋_GB2312"/>
          <w:sz w:val="32"/>
          <w:szCs w:val="32"/>
        </w:rPr>
      </w:pPr>
      <w:r>
        <w:rPr>
          <w:rFonts w:hint="eastAsia" w:eastAsia="仿宋_GB2312" w:cs="仿宋_GB2312"/>
          <w:sz w:val="32"/>
          <w:szCs w:val="32"/>
        </w:rPr>
        <w:t>附件：1</w:t>
      </w:r>
      <w:r>
        <w:rPr>
          <w:rFonts w:hint="eastAsia" w:eastAsia="仿宋_GB2312" w:cs="仿宋_GB2312"/>
          <w:sz w:val="32"/>
          <w:szCs w:val="32"/>
          <w:lang w:eastAsia="zh-CN"/>
        </w:rPr>
        <w:t>.</w:t>
      </w:r>
      <w:r>
        <w:rPr>
          <w:rFonts w:hint="eastAsia" w:eastAsia="仿宋_GB2312" w:cs="仿宋_GB2312"/>
          <w:sz w:val="32"/>
          <w:szCs w:val="32"/>
        </w:rPr>
        <w:t>州级预算部门整体支出绩效评价基础数据表</w:t>
      </w:r>
    </w:p>
    <w:p>
      <w:pPr>
        <w:spacing w:line="600" w:lineRule="exact"/>
        <w:ind w:firstLine="1600" w:firstLineChars="500"/>
        <w:rPr>
          <w:rFonts w:eastAsia="仿宋_GB2312" w:cs="仿宋_GB2312"/>
          <w:sz w:val="32"/>
          <w:szCs w:val="32"/>
        </w:rPr>
      </w:pPr>
      <w:r>
        <w:rPr>
          <w:rFonts w:hint="eastAsia" w:eastAsia="仿宋_GB2312" w:cs="仿宋_GB2312"/>
          <w:sz w:val="32"/>
          <w:szCs w:val="32"/>
        </w:rPr>
        <w:t>2</w:t>
      </w:r>
      <w:r>
        <w:rPr>
          <w:rFonts w:hint="eastAsia" w:eastAsia="仿宋_GB2312" w:cs="仿宋_GB2312"/>
          <w:sz w:val="32"/>
          <w:szCs w:val="32"/>
          <w:lang w:eastAsia="zh-CN"/>
        </w:rPr>
        <w:t>.</w:t>
      </w:r>
      <w:r>
        <w:rPr>
          <w:rFonts w:hint="eastAsia" w:eastAsia="仿宋_GB2312" w:cs="仿宋_GB2312"/>
          <w:sz w:val="32"/>
          <w:szCs w:val="32"/>
        </w:rPr>
        <w:t>州级预算部门整体支出绩效自评表</w:t>
      </w:r>
    </w:p>
    <w:p>
      <w:pPr>
        <w:spacing w:line="600" w:lineRule="exact"/>
        <w:ind w:firstLine="1600" w:firstLineChars="500"/>
        <w:rPr>
          <w:rFonts w:eastAsia="仿宋_GB2312" w:cs="仿宋_GB2312"/>
          <w:sz w:val="32"/>
          <w:szCs w:val="32"/>
        </w:rPr>
      </w:pPr>
      <w:r>
        <w:rPr>
          <w:rFonts w:hint="eastAsia" w:eastAsia="仿宋_GB2312" w:cs="仿宋_GB2312"/>
          <w:sz w:val="32"/>
          <w:szCs w:val="32"/>
        </w:rPr>
        <w:t>3</w:t>
      </w:r>
      <w:r>
        <w:rPr>
          <w:rFonts w:hint="eastAsia" w:eastAsia="仿宋_GB2312" w:cs="仿宋_GB2312"/>
          <w:sz w:val="32"/>
          <w:szCs w:val="32"/>
          <w:lang w:eastAsia="zh-CN"/>
        </w:rPr>
        <w:t>.</w:t>
      </w:r>
      <w:r>
        <w:rPr>
          <w:rFonts w:hint="eastAsia" w:eastAsia="仿宋_GB2312" w:cs="仿宋_GB2312"/>
          <w:sz w:val="32"/>
          <w:szCs w:val="32"/>
        </w:rPr>
        <w:t>州级预算部门项目支出绩效自评表</w:t>
      </w:r>
    </w:p>
    <w:p>
      <w:pPr>
        <w:spacing w:line="600" w:lineRule="exact"/>
        <w:ind w:firstLine="1600" w:firstLineChars="500"/>
        <w:rPr>
          <w:rFonts w:eastAsia="仿宋_GB2312" w:cs="仿宋_GB2312"/>
          <w:sz w:val="32"/>
          <w:szCs w:val="32"/>
        </w:rPr>
      </w:pPr>
      <w:r>
        <w:rPr>
          <w:rFonts w:hint="eastAsia" w:eastAsia="仿宋_GB2312" w:cs="仿宋_GB2312"/>
          <w:sz w:val="32"/>
          <w:szCs w:val="32"/>
        </w:rPr>
        <w:t>4</w:t>
      </w:r>
      <w:r>
        <w:rPr>
          <w:rFonts w:hint="eastAsia" w:eastAsia="仿宋_GB2312" w:cs="仿宋_GB2312"/>
          <w:sz w:val="32"/>
          <w:szCs w:val="32"/>
          <w:lang w:eastAsia="zh-CN"/>
        </w:rPr>
        <w:t>.</w:t>
      </w:r>
      <w:r>
        <w:rPr>
          <w:rFonts w:hint="eastAsia" w:eastAsia="仿宋_GB2312" w:cs="仿宋_GB2312"/>
          <w:sz w:val="32"/>
          <w:szCs w:val="32"/>
        </w:rPr>
        <w:t>州级预算部门政府性基金预算支出绩效自评表</w:t>
      </w:r>
    </w:p>
    <w:p>
      <w:pPr>
        <w:numPr>
          <w:numId w:val="0"/>
        </w:numPr>
        <w:spacing w:after="0" w:line="560" w:lineRule="exact"/>
        <w:ind w:leftChars="150"/>
        <w:jc w:val="both"/>
        <w:rPr>
          <w:rFonts w:hint="eastAsia" w:eastAsia="楷体_GB2312"/>
          <w:b/>
          <w:spacing w:val="-4"/>
          <w:sz w:val="32"/>
          <w:szCs w:val="32"/>
          <w:lang w:eastAsia="zh-CN"/>
        </w:rPr>
      </w:pPr>
    </w:p>
    <w:p>
      <w:pPr>
        <w:numPr>
          <w:numId w:val="0"/>
        </w:numPr>
        <w:spacing w:after="0" w:line="560" w:lineRule="exact"/>
        <w:ind w:leftChars="150"/>
        <w:jc w:val="center"/>
        <w:rPr>
          <w:rFonts w:hint="eastAsia" w:eastAsia="楷体_GB2312"/>
          <w:b w:val="0"/>
          <w:bCs/>
          <w:color w:val="000000"/>
          <w:spacing w:val="-4"/>
          <w:sz w:val="32"/>
          <w:szCs w:val="32"/>
          <w:lang w:val="en-US" w:eastAsia="zh-CN"/>
        </w:rPr>
      </w:pPr>
      <w:r>
        <w:rPr>
          <w:rFonts w:hint="eastAsia" w:eastAsia="楷体_GB2312"/>
          <w:b w:val="0"/>
          <w:bCs/>
          <w:color w:val="000000"/>
          <w:spacing w:val="-4"/>
          <w:sz w:val="32"/>
          <w:szCs w:val="32"/>
          <w:lang w:val="en-US" w:eastAsia="zh-CN"/>
        </w:rPr>
        <w:t xml:space="preserve">              </w:t>
      </w:r>
    </w:p>
    <w:p>
      <w:pPr>
        <w:numPr>
          <w:numId w:val="0"/>
        </w:numPr>
        <w:spacing w:after="0" w:line="560" w:lineRule="exact"/>
        <w:ind w:leftChars="150"/>
        <w:jc w:val="center"/>
        <w:rPr>
          <w:rFonts w:hint="eastAsia" w:eastAsia="楷体_GB2312"/>
          <w:b w:val="0"/>
          <w:bCs/>
          <w:color w:val="000000"/>
          <w:spacing w:val="-4"/>
          <w:sz w:val="32"/>
          <w:szCs w:val="32"/>
          <w:lang w:val="en-US" w:eastAsia="zh-CN"/>
        </w:rPr>
      </w:pPr>
      <w:r>
        <w:rPr>
          <w:rFonts w:hint="eastAsia" w:eastAsia="楷体_GB2312"/>
          <w:b w:val="0"/>
          <w:bCs/>
          <w:color w:val="000000"/>
          <w:spacing w:val="-4"/>
          <w:sz w:val="32"/>
          <w:szCs w:val="32"/>
          <w:lang w:val="en-US" w:eastAsia="zh-CN"/>
        </w:rPr>
        <w:t xml:space="preserve">               湘西民族职业技术学院</w:t>
      </w:r>
    </w:p>
    <w:p>
      <w:pPr>
        <w:numPr>
          <w:numId w:val="0"/>
        </w:numPr>
        <w:spacing w:after="0" w:line="560" w:lineRule="exact"/>
        <w:ind w:leftChars="150"/>
        <w:jc w:val="center"/>
        <w:rPr>
          <w:rFonts w:hint="default" w:eastAsia="楷体_GB2312"/>
          <w:b w:val="0"/>
          <w:bCs/>
          <w:color w:val="000000"/>
          <w:spacing w:val="-4"/>
          <w:sz w:val="32"/>
          <w:szCs w:val="32"/>
          <w:lang w:val="en-US" w:eastAsia="zh-CN"/>
        </w:rPr>
      </w:pPr>
      <w:r>
        <w:rPr>
          <w:rFonts w:hint="eastAsia" w:eastAsia="楷体_GB2312"/>
          <w:b w:val="0"/>
          <w:bCs/>
          <w:color w:val="000000"/>
          <w:spacing w:val="-4"/>
          <w:sz w:val="32"/>
          <w:szCs w:val="32"/>
          <w:lang w:val="en-US" w:eastAsia="zh-CN"/>
        </w:rPr>
        <w:t xml:space="preserve">                 2024年4月10日</w:t>
      </w: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p>
    <w:pPr>
      <w:pStyle w:val="2"/>
    </w:pPr>
  </w:p>
  <w:p>
    <w:pPr>
      <w:pStyle w:val="2"/>
    </w:pPr>
    <w:r>
      <w:rPr>
        <w:rFonts w:ascii="Times New Roman" w:hAnsi="Times New Roman" w:eastAsia="宋体" w:cs="Times New Roman"/>
        <w:kern w:val="2"/>
        <w:sz w:val="18"/>
        <w:szCs w:val="18"/>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539804842">
    <w:nsid w:val="202CC4AA"/>
    <w:multiLevelType w:val="singleLevel"/>
    <w:tmpl w:val="202CC4AA"/>
    <w:lvl w:ilvl="0" w:tentative="1">
      <w:start w:val="5"/>
      <w:numFmt w:val="chineseCounting"/>
      <w:suff w:val="nothing"/>
      <w:lvlText w:val="%1、"/>
      <w:lvlJc w:val="left"/>
      <w:rPr>
        <w:rFonts w:hint="eastAsia"/>
      </w:rPr>
    </w:lvl>
  </w:abstractNum>
  <w:abstractNum w:abstractNumId="3577882186">
    <w:nsid w:val="D542264A"/>
    <w:multiLevelType w:val="singleLevel"/>
    <w:tmpl w:val="D542264A"/>
    <w:lvl w:ilvl="0" w:tentative="1">
      <w:start w:val="1"/>
      <w:numFmt w:val="chineseCounting"/>
      <w:suff w:val="nothing"/>
      <w:lvlText w:val="（%1）"/>
      <w:lvlJc w:val="left"/>
      <w:rPr>
        <w:rFonts w:hint="eastAsia"/>
      </w:rPr>
    </w:lvl>
  </w:abstractNum>
  <w:num w:numId="1">
    <w:abstractNumId w:val="3577882186"/>
  </w:num>
  <w:num w:numId="2">
    <w:abstractNumId w:val="5398048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23188E"/>
    <w:rsid w:val="0023188E"/>
    <w:rsid w:val="004B67D1"/>
    <w:rsid w:val="0069008B"/>
    <w:rsid w:val="009C6B19"/>
    <w:rsid w:val="00A366FD"/>
    <w:rsid w:val="00A92671"/>
    <w:rsid w:val="00CD1BD7"/>
    <w:rsid w:val="010759B0"/>
    <w:rsid w:val="02343872"/>
    <w:rsid w:val="03003DB3"/>
    <w:rsid w:val="044B238E"/>
    <w:rsid w:val="05136F72"/>
    <w:rsid w:val="06285A48"/>
    <w:rsid w:val="0812478F"/>
    <w:rsid w:val="08DA7725"/>
    <w:rsid w:val="09AE2B4C"/>
    <w:rsid w:val="0B5D66BD"/>
    <w:rsid w:val="0C8E3E3B"/>
    <w:rsid w:val="0D322564"/>
    <w:rsid w:val="0F065E65"/>
    <w:rsid w:val="0F1B5ECC"/>
    <w:rsid w:val="0F860E28"/>
    <w:rsid w:val="10EA094E"/>
    <w:rsid w:val="110D23D4"/>
    <w:rsid w:val="11C45704"/>
    <w:rsid w:val="129C116A"/>
    <w:rsid w:val="14531261"/>
    <w:rsid w:val="145354B0"/>
    <w:rsid w:val="14EB1968"/>
    <w:rsid w:val="16507C5F"/>
    <w:rsid w:val="1664537D"/>
    <w:rsid w:val="1671132B"/>
    <w:rsid w:val="16A71032"/>
    <w:rsid w:val="17467ECE"/>
    <w:rsid w:val="17C741CE"/>
    <w:rsid w:val="192A7A2F"/>
    <w:rsid w:val="1AED27E8"/>
    <w:rsid w:val="1B1949C8"/>
    <w:rsid w:val="1BF817A0"/>
    <w:rsid w:val="1CEA5012"/>
    <w:rsid w:val="1D1F4DA9"/>
    <w:rsid w:val="1D2B607F"/>
    <w:rsid w:val="1D4F4694"/>
    <w:rsid w:val="1E5E712F"/>
    <w:rsid w:val="1E7E48BA"/>
    <w:rsid w:val="1EB04025"/>
    <w:rsid w:val="1EB64DA2"/>
    <w:rsid w:val="201378D6"/>
    <w:rsid w:val="20945247"/>
    <w:rsid w:val="21C05EDB"/>
    <w:rsid w:val="220066F6"/>
    <w:rsid w:val="221433FC"/>
    <w:rsid w:val="22C1083B"/>
    <w:rsid w:val="233E0B8F"/>
    <w:rsid w:val="238A1121"/>
    <w:rsid w:val="2442532A"/>
    <w:rsid w:val="25142D90"/>
    <w:rsid w:val="253346AA"/>
    <w:rsid w:val="25447B20"/>
    <w:rsid w:val="26300061"/>
    <w:rsid w:val="270E7A0B"/>
    <w:rsid w:val="275050FA"/>
    <w:rsid w:val="27705E94"/>
    <w:rsid w:val="28194B91"/>
    <w:rsid w:val="289C22F8"/>
    <w:rsid w:val="28DC4927"/>
    <w:rsid w:val="290D31EB"/>
    <w:rsid w:val="29FF60E7"/>
    <w:rsid w:val="2AB2719E"/>
    <w:rsid w:val="2C172E5E"/>
    <w:rsid w:val="2C3B4AF9"/>
    <w:rsid w:val="2C9E409B"/>
    <w:rsid w:val="2DA73859"/>
    <w:rsid w:val="2DA92F06"/>
    <w:rsid w:val="2DB13E14"/>
    <w:rsid w:val="2E3214D0"/>
    <w:rsid w:val="2E9B19CD"/>
    <w:rsid w:val="303646E1"/>
    <w:rsid w:val="305A5FC0"/>
    <w:rsid w:val="306D6123"/>
    <w:rsid w:val="30E50888"/>
    <w:rsid w:val="34805E11"/>
    <w:rsid w:val="358D2902"/>
    <w:rsid w:val="36D26064"/>
    <w:rsid w:val="36EA3F6F"/>
    <w:rsid w:val="370123B7"/>
    <w:rsid w:val="378D7E57"/>
    <w:rsid w:val="37926501"/>
    <w:rsid w:val="38A271AC"/>
    <w:rsid w:val="39183111"/>
    <w:rsid w:val="396111BE"/>
    <w:rsid w:val="3A295522"/>
    <w:rsid w:val="3A47723D"/>
    <w:rsid w:val="3A7910F9"/>
    <w:rsid w:val="3AAD66B2"/>
    <w:rsid w:val="3AF14CD8"/>
    <w:rsid w:val="3C4D0E9A"/>
    <w:rsid w:val="3D067D94"/>
    <w:rsid w:val="3E1564FB"/>
    <w:rsid w:val="3E3A079D"/>
    <w:rsid w:val="402E51E6"/>
    <w:rsid w:val="40655837"/>
    <w:rsid w:val="422352BB"/>
    <w:rsid w:val="433F27B1"/>
    <w:rsid w:val="43686585"/>
    <w:rsid w:val="4587244D"/>
    <w:rsid w:val="45E668D9"/>
    <w:rsid w:val="4639216C"/>
    <w:rsid w:val="468D3DD4"/>
    <w:rsid w:val="47D427BB"/>
    <w:rsid w:val="48871B8D"/>
    <w:rsid w:val="48E3230D"/>
    <w:rsid w:val="496B6377"/>
    <w:rsid w:val="49BA419A"/>
    <w:rsid w:val="49D62689"/>
    <w:rsid w:val="4AC34DF1"/>
    <w:rsid w:val="4B477945"/>
    <w:rsid w:val="4C3834E1"/>
    <w:rsid w:val="4E767D05"/>
    <w:rsid w:val="4EE64DC6"/>
    <w:rsid w:val="4FA267D6"/>
    <w:rsid w:val="4FBC7F63"/>
    <w:rsid w:val="51420A21"/>
    <w:rsid w:val="51904BF3"/>
    <w:rsid w:val="51BE2D74"/>
    <w:rsid w:val="52E62644"/>
    <w:rsid w:val="536B63BE"/>
    <w:rsid w:val="54794849"/>
    <w:rsid w:val="54B306E0"/>
    <w:rsid w:val="554E4BF1"/>
    <w:rsid w:val="55A77192"/>
    <w:rsid w:val="5654248B"/>
    <w:rsid w:val="56905AD6"/>
    <w:rsid w:val="56C50919"/>
    <w:rsid w:val="570B5CD0"/>
    <w:rsid w:val="59497DF7"/>
    <w:rsid w:val="59EA2E28"/>
    <w:rsid w:val="59ED3988"/>
    <w:rsid w:val="59EF0BF2"/>
    <w:rsid w:val="5A7F49CC"/>
    <w:rsid w:val="5BE51C6B"/>
    <w:rsid w:val="5C5831DB"/>
    <w:rsid w:val="5F0E51AF"/>
    <w:rsid w:val="610943DE"/>
    <w:rsid w:val="61F116E9"/>
    <w:rsid w:val="61F92BB9"/>
    <w:rsid w:val="62E00C98"/>
    <w:rsid w:val="6369688A"/>
    <w:rsid w:val="64080214"/>
    <w:rsid w:val="64A62CD1"/>
    <w:rsid w:val="670B5676"/>
    <w:rsid w:val="676B7D14"/>
    <w:rsid w:val="67872EED"/>
    <w:rsid w:val="67CC141E"/>
    <w:rsid w:val="694F508D"/>
    <w:rsid w:val="6A543FF3"/>
    <w:rsid w:val="6AAA72D4"/>
    <w:rsid w:val="6AFF63B3"/>
    <w:rsid w:val="6B95737F"/>
    <w:rsid w:val="6D307ACB"/>
    <w:rsid w:val="6D6E3233"/>
    <w:rsid w:val="70331DC7"/>
    <w:rsid w:val="70B17039"/>
    <w:rsid w:val="70BE6BF8"/>
    <w:rsid w:val="70C61E74"/>
    <w:rsid w:val="719035C4"/>
    <w:rsid w:val="71B5062C"/>
    <w:rsid w:val="71BA5B40"/>
    <w:rsid w:val="728E75FD"/>
    <w:rsid w:val="72967D4D"/>
    <w:rsid w:val="73916BC9"/>
    <w:rsid w:val="74234E21"/>
    <w:rsid w:val="74D626C3"/>
    <w:rsid w:val="7525256C"/>
    <w:rsid w:val="756D0DCE"/>
    <w:rsid w:val="76030145"/>
    <w:rsid w:val="76464EB1"/>
    <w:rsid w:val="78687E06"/>
    <w:rsid w:val="786C0FA4"/>
    <w:rsid w:val="79431169"/>
    <w:rsid w:val="7B3A00C9"/>
    <w:rsid w:val="7BF178BE"/>
    <w:rsid w:val="7CA65F53"/>
    <w:rsid w:val="7E267A0A"/>
    <w:rsid w:val="7F412798"/>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9"/>
    <w:pPr>
      <w:keepNext/>
      <w:keepLines/>
      <w:spacing w:before="260" w:beforeLines="0" w:beforeAutospacing="0" w:after="260" w:afterLines="0" w:afterAutospacing="0" w:line="560" w:lineRule="exact"/>
      <w:ind w:firstLine="562" w:firstLineChars="200"/>
      <w:outlineLvl w:val="1"/>
    </w:pPr>
    <w:rPr>
      <w:rFonts w:ascii="Arial" w:hAnsi="Arial"/>
    </w:rPr>
  </w:style>
  <w:style w:type="character" w:default="1" w:styleId="7">
    <w:name w:val="Default Paragraph Font"/>
    <w:unhideWhenUsed/>
    <w:qFormat/>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footer"/>
    <w:basedOn w:val="1"/>
    <w:next w:val="3"/>
    <w:link w:val="10"/>
    <w:qFormat/>
    <w:uiPriority w:val="0"/>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 w:type="paragraph" w:styleId="5">
    <w:name w:val="Body Text"/>
    <w:basedOn w:val="1"/>
    <w:semiHidden/>
    <w:qFormat/>
    <w:uiPriority w:val="0"/>
    <w:rPr>
      <w:rFonts w:ascii="仿宋" w:hAnsi="仿宋" w:eastAsia="仿宋" w:cs="仿宋"/>
      <w:sz w:val="36"/>
      <w:szCs w:val="36"/>
      <w:lang w:val="en-US" w:eastAsia="en-US" w:bidi="ar-SA"/>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7"/>
    <w:link w:val="6"/>
    <w:qFormat/>
    <w:uiPriority w:val="0"/>
    <w:rPr>
      <w:rFonts w:ascii="Times New Roman" w:hAnsi="Times New Roman"/>
      <w:kern w:val="2"/>
      <w:sz w:val="18"/>
      <w:szCs w:val="18"/>
    </w:rPr>
  </w:style>
  <w:style w:type="character" w:customStyle="1" w:styleId="10">
    <w:name w:val="页脚 Char"/>
    <w:basedOn w:val="7"/>
    <w:link w:val="2"/>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137</Words>
  <Characters>782</Characters>
  <Lines>6</Lines>
  <Paragraphs>1</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2021-06-16T02:13:00Z</dcterms:created>
  <dc:creator>lenovo</dc:creator>
  <cp:lastModifiedBy>Administrator</cp:lastModifiedBy>
  <cp:lastPrinted>2024-05-24T02:00:00Z</cp:lastPrinted>
  <dcterms:modified xsi:type="dcterms:W3CDTF">2024-05-29T02:56:51Z</dcterms:modified>
  <dc:title>湘西民族职业技术学院关于开展2023年度部门整体支出绩效自评工作的通知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B91D88815B8C4F38B0620EA7AD17A661</vt:lpwstr>
  </property>
</Properties>
</file>